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MAINTENANCE PRÉVENTIVE · MODÈLE DE FICHE</w:t>
      </w:r>
    </w:p>
    <w:bookmarkStart w:id="24" w:name="X8e81e0c6bf55d12f58744c5c32ae9fcc471bf71"/>
    <w:p>
      <w:pPr>
        <w:pStyle w:val="Heading1"/>
      </w:pPr>
      <w:r>
        <w:t xml:space="preserve">Fiche de maintenance préventive : modèle vierge et exemple prérempli</w:t>
      </w:r>
    </w:p>
    <w:p>
      <w:pPr>
        <w:pStyle w:val="FirstParagraph"/>
      </w:pPr>
      <w:r>
        <w:t xml:space="preserve">Cette fiche consigne, pour un équipement donné, les contrôles planifiés, le constat et la validation de l'opération. Elle comprend deux supports : une version vierge à adapter à la nomenclature de vos sites (partie A) et une fiche préremplie pour une centrale de traitement d'air, destinée à guider la saisie (partie B). La structure reste identique d'un équipement à l'autre pour faciliter la comparaison entre bâtiments et entre sites.</w:t>
      </w:r>
    </w:p>
    <w:p>
      <w:pPr>
        <w:pStyle w:val="BodyText"/>
      </w:pPr>
      <w:r>
        <w:rPr>
          <w:b/>
          <w:bCs/>
        </w:rPr>
        <w:t xml:space="preserve">Important :</w:t>
      </w:r>
      <w:r>
        <w:t xml:space="preserve"> </w:t>
      </w:r>
      <w:r>
        <w:t xml:space="preserve">modèle fourni à titre indicatif, à adapter et à faire valider avant usage. Il n'impose ni fréquence ni seuil technique : les opérations, périodicités, mesures, consignes de sécurité, outils et conditions d'accès doivent provenir de la gamme de maintenance, des recommandations du constructeur et des prescriptions applicables à l'équipement. Une liste de contrôle générique ne remplace pas une procédure technique validée. Les vérifications réglementaires restent distinctes de ce support interne.</w:t>
      </w:r>
    </w:p>
    <w:bookmarkStart w:id="9" w:name="mode-demploi"/>
    <w:p>
      <w:pPr>
        <w:pStyle w:val="Heading2"/>
      </w:pPr>
      <w:r>
        <w:t xml:space="preserve">0</w:t>
      </w:r>
      <w:r>
        <w:t xml:space="preserve"> </w:t>
      </w:r>
      <w:r>
        <w:t xml:space="preserve">Mode d'emploi</w:t>
      </w:r>
    </w:p>
    <w:p>
      <w:pPr>
        <w:pStyle w:val="Compact"/>
        <w:numPr>
          <w:ilvl w:val="0"/>
          <w:numId w:val="1001"/>
        </w:numPr>
      </w:pPr>
      <w:r>
        <w:rPr>
          <w:b/>
          <w:bCs/>
        </w:rPr>
        <w:t xml:space="preserve">Une fiche par équipement et par échéance.</w:t>
      </w:r>
      <w:r>
        <w:t xml:space="preserve"> </w:t>
      </w:r>
      <w:r>
        <w:t xml:space="preserve">Dupliquez la partie A pour chaque opération planifiée.</w:t>
      </w:r>
    </w:p>
    <w:p>
      <w:pPr>
        <w:pStyle w:val="Compact"/>
        <w:numPr>
          <w:ilvl w:val="0"/>
          <w:numId w:val="1001"/>
        </w:numPr>
      </w:pPr>
      <w:r>
        <w:rPr>
          <w:b/>
          <w:bCs/>
        </w:rPr>
        <w:t xml:space="preserve">Nomenclature commune.</w:t>
      </w:r>
      <w:r>
        <w:t xml:space="preserve"> </w:t>
      </w:r>
      <w:r>
        <w:t xml:space="preserve">Codes des sites, identifiants des actifs, intitulés des opérations, statuts de conformité et catégories d'anomalies doivent être identiques dans Word, Excel et la GMAO.</w:t>
      </w:r>
    </w:p>
    <w:p>
      <w:pPr>
        <w:pStyle w:val="Compact"/>
        <w:numPr>
          <w:ilvl w:val="0"/>
          <w:numId w:val="1001"/>
        </w:numPr>
      </w:pPr>
      <w:r>
        <w:rPr>
          <w:b/>
          <w:bCs/>
        </w:rPr>
        <w:t xml:space="preserve">Règle de nommage du fichier</w:t>
      </w:r>
      <w:r>
        <w:t xml:space="preserve"> </w:t>
      </w:r>
      <w:r>
        <w:t xml:space="preserve">: [CODE SITE]_[ID ÉQUIPEMENT]_[ÉCHÉANCE AAAA-MM-JJ]_[INDICE DE VERSION]. Elle limite les doublons et permet de retrouver la version ayant servi à l'exécution.</w:t>
      </w:r>
    </w:p>
    <w:p>
      <w:pPr>
        <w:pStyle w:val="Compact"/>
        <w:numPr>
          <w:ilvl w:val="0"/>
          <w:numId w:val="1001"/>
        </w:numPr>
      </w:pPr>
      <w:r>
        <w:rPr>
          <w:b/>
          <w:bCs/>
        </w:rPr>
        <w:t xml:space="preserve">Mesures</w:t>
      </w:r>
      <w:r>
        <w:t xml:space="preserve"> </w:t>
      </w:r>
      <w:r>
        <w:t xml:space="preserve">: reportez les valeurs sans modifier les unités de référence indiquées par la gamme.</w:t>
      </w:r>
    </w:p>
    <w:p>
      <w:pPr>
        <w:pStyle w:val="Compact"/>
        <w:numPr>
          <w:ilvl w:val="0"/>
          <w:numId w:val="1001"/>
        </w:numPr>
      </w:pPr>
      <w:r>
        <w:rPr>
          <w:b/>
          <w:bCs/>
        </w:rPr>
        <w:t xml:space="preserve">Observations</w:t>
      </w:r>
      <w:r>
        <w:t xml:space="preserve"> </w:t>
      </w:r>
      <w:r>
        <w:t xml:space="preserve">: décrivez les constats de façon factuelle, sans interprétation.</w:t>
      </w:r>
    </w:p>
    <w:p>
      <w:pPr>
        <w:pStyle w:val="Compact"/>
        <w:numPr>
          <w:ilvl w:val="0"/>
          <w:numId w:val="1001"/>
        </w:numPr>
      </w:pPr>
      <w:r>
        <w:rPr>
          <w:b/>
          <w:bCs/>
        </w:rPr>
        <w:t xml:space="preserve">Statuts de conformité</w:t>
      </w:r>
      <w:r>
        <w:t xml:space="preserve"> </w:t>
      </w:r>
      <w:r>
        <w:t xml:space="preserve">(à aligner sur votre nomenclature) : C = conforme · NC = non conforme · NV = non vérifié (préciser la raison en observation).</w:t>
      </w:r>
    </w:p>
    <w:p>
      <w:pPr>
        <w:pStyle w:val="Compact"/>
        <w:numPr>
          <w:ilvl w:val="0"/>
          <w:numId w:val="1001"/>
        </w:numPr>
      </w:pPr>
      <w:r>
        <w:rPr>
          <w:b/>
          <w:bCs/>
        </w:rPr>
        <w:t xml:space="preserve">Clôture</w:t>
      </w:r>
      <w:r>
        <w:t xml:space="preserve"> </w:t>
      </w:r>
      <w:r>
        <w:t xml:space="preserve">: une opération non validée reste ouverte jusqu'à sa clôture ou sa reprogrammation. Mettez à jour l'historique avant l'archivage.</w:t>
      </w:r>
    </w:p>
    <w:p>
      <w:r>
        <w:br w:type="page"/>
      </w:r>
    </w:p>
    <w:p>
      <w:pPr>
        <w:pStyle w:val="FirstParagraph"/>
      </w:pPr>
      <w:r>
        <w:t xml:space="preserve">PARTIE A · VERSION VIERGE</w:t>
      </w:r>
    </w:p>
    <w:bookmarkEnd w:id="9"/>
    <w:bookmarkStart w:id="10" w:name="identification"/>
    <w:p>
      <w:pPr>
        <w:pStyle w:val="Heading2"/>
      </w:pPr>
      <w:r>
        <w:t xml:space="preserve">1</w:t>
      </w:r>
      <w:r>
        <w:t xml:space="preserve"> </w:t>
      </w:r>
      <w:r>
        <w:t xml:space="preserve">Identification</w:t>
      </w:r>
    </w:p>
    <w:tbl>
      <w:tblPr>
        <w:tblStyle w:val="Table"/>
        <w:tblW w:type="pct" w:w="500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1" w:lastRow="0" w:firstColumn="0" w:lastColumn="0" w:noHBand="0" w:noVBand="0" w:val="0020"/>
      </w:tblPr>
      <w:tblGrid>
        <w:gridCol w:w="1742"/>
        <w:gridCol w:w="2217"/>
        <w:gridCol w:w="1742"/>
        <w:gridCol w:w="2217"/>
      </w:tblGrid>
      <w:tr>
        <w:trPr>
          <w:tblHeader w:val="on"/>
        </w:trPr>
        <w:tc>
          <w:tcPr>
            <w:tcW w:w="7918" w:type="dxa"/>
            <w:gridSpan w:val="4"/>
            <w:shd w:val="clear" w:color="auto" w:fill="071C4D"/>
          </w:tcPr>
          <w:p>
            <w:pPr>
              <w:pStyle w:val="Compact"/>
            </w:pPr>
            <w:r>
              <w:rPr>
                <w:b/>
                <w:color w:val="FFFFFF"/>
                <w:sz w:val="18"/>
              </w:rPr>
              <w:t xml:space="preserve">Rattacher la fiche au bon actif</w:t>
            </w:r>
          </w:p>
        </w:tc>
      </w:tr>
      <w:tr>
        <w:trPr>
          <w:trHeight w:val="400" w:hRule="atLeast"/>
        </w:trPr>
        <w:tc>
          <w:tcPr>
            <w:tcW w:w="1742" w:type="dxa"/>
          </w:tcPr>
          <w:p>
            <w:pPr>
              <w:pStyle w:val="Compact"/>
            </w:pPr>
            <w:r>
              <w:rPr>
                <w:b/>
                <w:bCs/>
              </w:rPr>
              <w:t xml:space="preserve">Référence de la fiche</w:t>
            </w:r>
          </w:p>
        </w:tc>
        <w:tc>
          <w:tcPr>
            <w:tcW w:w="2217" w:type="dxa"/>
          </w:tcPr>
          <w:p>
            <w:pPr>
              <w:pStyle w:val="Compact"/>
            </w:pPr>
            <w:r>
              <w:t xml:space="preserve"> </w:t>
            </w:r>
          </w:p>
        </w:tc>
        <w:tc>
          <w:tcPr>
            <w:tcW w:w="1742" w:type="dxa"/>
          </w:tcPr>
          <w:p>
            <w:pPr>
              <w:pStyle w:val="Compact"/>
            </w:pPr>
            <w:r>
              <w:rPr>
                <w:b/>
                <w:bCs/>
              </w:rPr>
              <w:t xml:space="preserve">Indice de version</w:t>
            </w:r>
          </w:p>
        </w:tc>
        <w:tc>
          <w:tcPr>
            <w:tcW w:w="2217" w:type="dxa"/>
          </w:tcPr>
          <w:p>
            <w:pPr>
              <w:pStyle w:val="Compact"/>
            </w:pPr>
            <w:r>
              <w:t xml:space="preserve"> </w:t>
            </w:r>
          </w:p>
        </w:tc>
      </w:tr>
      <w:tr>
        <w:trPr>
          <w:trHeight w:val="400" w:hRule="atLeast"/>
        </w:trPr>
        <w:tc>
          <w:tcPr>
            <w:tcW w:w="1742" w:type="dxa"/>
          </w:tcPr>
          <w:p>
            <w:pPr>
              <w:pStyle w:val="Compact"/>
            </w:pPr>
            <w:r>
              <w:rPr>
                <w:b/>
                <w:bCs/>
              </w:rPr>
              <w:t xml:space="preserve">Site (code et nom)</w:t>
            </w:r>
          </w:p>
        </w:tc>
        <w:tc>
          <w:tcPr>
            <w:tcW w:w="2217" w:type="dxa"/>
          </w:tcPr>
          <w:p>
            <w:pPr>
              <w:pStyle w:val="Compact"/>
            </w:pPr>
            <w:r>
              <w:t xml:space="preserve"> </w:t>
            </w:r>
          </w:p>
        </w:tc>
        <w:tc>
          <w:tcPr>
            <w:tcW w:w="1742" w:type="dxa"/>
          </w:tcPr>
          <w:p>
            <w:pPr>
              <w:pStyle w:val="Compact"/>
            </w:pPr>
            <w:r>
              <w:rPr>
                <w:b/>
                <w:bCs/>
              </w:rPr>
              <w:t xml:space="preserve">Bâtiment</w:t>
            </w:r>
          </w:p>
        </w:tc>
        <w:tc>
          <w:tcPr>
            <w:tcW w:w="2217" w:type="dxa"/>
          </w:tcPr>
          <w:p>
            <w:pPr>
              <w:pStyle w:val="Compact"/>
            </w:pPr>
            <w:r>
              <w:t xml:space="preserve"> </w:t>
            </w:r>
          </w:p>
        </w:tc>
      </w:tr>
      <w:tr>
        <w:trPr>
          <w:trHeight w:val="400" w:hRule="atLeast"/>
        </w:trPr>
        <w:tc>
          <w:tcPr>
            <w:tcW w:w="1742" w:type="dxa"/>
          </w:tcPr>
          <w:p>
            <w:pPr>
              <w:pStyle w:val="Compact"/>
            </w:pPr>
            <w:r>
              <w:rPr>
                <w:b/>
                <w:bCs/>
              </w:rPr>
              <w:t xml:space="preserve">Emplacement</w:t>
            </w:r>
          </w:p>
        </w:tc>
        <w:tc>
          <w:tcPr>
            <w:tcW w:w="2217" w:type="dxa"/>
          </w:tcPr>
          <w:p>
            <w:pPr>
              <w:pStyle w:val="Compact"/>
            </w:pPr>
            <w:r>
              <w:t xml:space="preserve"> </w:t>
            </w:r>
          </w:p>
        </w:tc>
        <w:tc>
          <w:tcPr>
            <w:tcW w:w="1742" w:type="dxa"/>
          </w:tcPr>
          <w:p>
            <w:pPr>
              <w:pStyle w:val="Compact"/>
            </w:pPr>
            <w:r>
              <w:rPr>
                <w:b/>
                <w:bCs/>
              </w:rPr>
              <w:t xml:space="preserve">Lot technique</w:t>
            </w:r>
          </w:p>
        </w:tc>
        <w:tc>
          <w:tcPr>
            <w:tcW w:w="2217" w:type="dxa"/>
          </w:tcPr>
          <w:p>
            <w:pPr>
              <w:pStyle w:val="Compact"/>
            </w:pPr>
            <w:r>
              <w:t xml:space="preserve"> </w:t>
            </w:r>
          </w:p>
        </w:tc>
      </w:tr>
      <w:tr>
        <w:trPr>
          <w:trHeight w:val="400" w:hRule="atLeast"/>
        </w:trPr>
        <w:tc>
          <w:tcPr>
            <w:tcW w:w="1742" w:type="dxa"/>
          </w:tcPr>
          <w:p>
            <w:pPr>
              <w:pStyle w:val="Compact"/>
            </w:pPr>
            <w:r>
              <w:rPr>
                <w:b/>
                <w:bCs/>
              </w:rPr>
              <w:t xml:space="preserve">Équipement</w:t>
            </w:r>
          </w:p>
        </w:tc>
        <w:tc>
          <w:tcPr>
            <w:tcW w:w="2217" w:type="dxa"/>
          </w:tcPr>
          <w:p>
            <w:pPr>
              <w:pStyle w:val="Compact"/>
            </w:pPr>
            <w:r>
              <w:t xml:space="preserve"> </w:t>
            </w:r>
          </w:p>
        </w:tc>
        <w:tc>
          <w:tcPr>
            <w:tcW w:w="1742" w:type="dxa"/>
          </w:tcPr>
          <w:p>
            <w:pPr>
              <w:pStyle w:val="Compact"/>
            </w:pPr>
            <w:r>
              <w:rPr>
                <w:b/>
                <w:bCs/>
              </w:rPr>
              <w:t xml:space="preserve">Identifiant de l'actif</w:t>
            </w:r>
          </w:p>
        </w:tc>
        <w:tc>
          <w:tcPr>
            <w:tcW w:w="2217" w:type="dxa"/>
          </w:tcPr>
          <w:p>
            <w:pPr>
              <w:pStyle w:val="Compact"/>
            </w:pPr>
            <w:r>
              <w:t xml:space="preserve"> </w:t>
            </w:r>
          </w:p>
        </w:tc>
      </w:tr>
      <w:tr>
        <w:trPr>
          <w:trHeight w:val="400" w:hRule="atLeast"/>
        </w:trPr>
        <w:tc>
          <w:tcPr>
            <w:tcW w:w="1742" w:type="dxa"/>
          </w:tcPr>
          <w:p>
            <w:pPr>
              <w:pStyle w:val="Compact"/>
            </w:pPr>
            <w:r>
              <w:rPr>
                <w:b/>
                <w:bCs/>
              </w:rPr>
              <w:t xml:space="preserve">Référence vérifiée sur site</w:t>
            </w:r>
          </w:p>
        </w:tc>
        <w:tc>
          <w:tcPr>
            <w:tcW w:w="6176" w:type="dxa"/>
            <w:gridSpan w:val="3"/>
          </w:tcPr>
          <w:p>
            <w:pPr>
              <w:pStyle w:val="Compact"/>
            </w:pPr>
            <w:r>
              <w:t xml:space="preserve">☐ Oui, l'identifiant correspond au matériel contrôlé    ☐ Non (préciser en observation)</w:t>
            </w:r>
          </w:p>
        </w:tc>
      </w:tr>
    </w:tbl>
    <w:bookmarkEnd w:id="10"/>
    <w:bookmarkStart w:id="11" w:name="planification"/>
    <w:p>
      <w:pPr>
        <w:pStyle w:val="Heading2"/>
      </w:pPr>
      <w:r>
        <w:t xml:space="preserve">2</w:t>
      </w:r>
      <w:r>
        <w:t xml:space="preserve"> </w:t>
      </w:r>
      <w:r>
        <w:t xml:space="preserve">Planification</w:t>
      </w:r>
    </w:p>
    <w:tbl>
      <w:tblPr>
        <w:tblStyle w:val="Table"/>
        <w:tblW w:type="pct" w:w="500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1" w:lastRow="0" w:firstColumn="0" w:lastColumn="0" w:noHBand="0" w:noVBand="0" w:val="0020"/>
      </w:tblPr>
      <w:tblGrid>
        <w:gridCol w:w="1742"/>
        <w:gridCol w:w="2217"/>
        <w:gridCol w:w="1742"/>
        <w:gridCol w:w="2217"/>
      </w:tblGrid>
      <w:tr>
        <w:trPr>
          <w:tblHeader w:val="on"/>
        </w:trPr>
        <w:tc>
          <w:tcPr>
            <w:tcW w:w="7918" w:type="dxa"/>
            <w:gridSpan w:val="4"/>
            <w:shd w:val="clear" w:color="auto" w:fill="071C4D"/>
          </w:tcPr>
          <w:p>
            <w:pPr>
              <w:pStyle w:val="Compact"/>
            </w:pPr>
            <w:r>
              <w:rPr>
                <w:b/>
                <w:color w:val="FFFFFF"/>
                <w:sz w:val="18"/>
              </w:rPr>
              <w:t xml:space="preserve">Relier l'exécution au plan et au planning</w:t>
            </w:r>
          </w:p>
        </w:tc>
      </w:tr>
      <w:tr>
        <w:trPr>
          <w:trHeight w:val="400" w:hRule="atLeast"/>
        </w:trPr>
        <w:tc>
          <w:tcPr>
            <w:tcW w:w="1742" w:type="dxa"/>
          </w:tcPr>
          <w:p>
            <w:pPr>
              <w:pStyle w:val="Compact"/>
            </w:pPr>
            <w:r>
              <w:rPr>
                <w:b/>
                <w:bCs/>
              </w:rPr>
              <w:t xml:space="preserve">Opération</w:t>
            </w:r>
          </w:p>
        </w:tc>
        <w:tc>
          <w:tcPr>
            <w:tcW w:w="2217" w:type="dxa"/>
          </w:tcPr>
          <w:p>
            <w:pPr>
              <w:pStyle w:val="Compact"/>
            </w:pPr>
            <w:r>
              <w:t xml:space="preserve"> </w:t>
            </w:r>
          </w:p>
        </w:tc>
        <w:tc>
          <w:tcPr>
            <w:tcW w:w="1742" w:type="dxa"/>
          </w:tcPr>
          <w:p>
            <w:pPr>
              <w:pStyle w:val="Compact"/>
            </w:pPr>
            <w:r>
              <w:rPr>
                <w:b/>
                <w:bCs/>
              </w:rPr>
              <w:t xml:space="preserve">Gamme de référence</w:t>
            </w:r>
          </w:p>
        </w:tc>
        <w:tc>
          <w:tcPr>
            <w:tcW w:w="2217" w:type="dxa"/>
          </w:tcPr>
          <w:p>
            <w:pPr>
              <w:pStyle w:val="Compact"/>
            </w:pPr>
            <w:r>
              <w:t xml:space="preserve"> </w:t>
            </w:r>
          </w:p>
        </w:tc>
      </w:tr>
      <w:tr>
        <w:trPr>
          <w:trHeight w:val="400" w:hRule="atLeast"/>
        </w:trPr>
        <w:tc>
          <w:tcPr>
            <w:tcW w:w="1742" w:type="dxa"/>
          </w:tcPr>
          <w:p>
            <w:pPr>
              <w:pStyle w:val="Compact"/>
            </w:pPr>
            <w:r>
              <w:rPr>
                <w:b/>
                <w:bCs/>
              </w:rPr>
              <w:t xml:space="preserve">Échéance prévue</w:t>
            </w:r>
          </w:p>
        </w:tc>
        <w:tc>
          <w:tcPr>
            <w:tcW w:w="2217" w:type="dxa"/>
          </w:tcPr>
          <w:p>
            <w:pPr>
              <w:pStyle w:val="Compact"/>
            </w:pPr>
            <w:r>
              <w:t xml:space="preserve"> </w:t>
            </w:r>
          </w:p>
        </w:tc>
        <w:tc>
          <w:tcPr>
            <w:tcW w:w="1742" w:type="dxa"/>
          </w:tcPr>
          <w:p>
            <w:pPr>
              <w:pStyle w:val="Compact"/>
            </w:pPr>
            <w:r>
              <w:rPr>
                <w:b/>
                <w:bCs/>
              </w:rPr>
              <w:t xml:space="preserve">Périodicité</w:t>
            </w:r>
          </w:p>
        </w:tc>
        <w:tc>
          <w:tcPr>
            <w:tcW w:w="2217" w:type="dxa"/>
          </w:tcPr>
          <w:p>
            <w:pPr>
              <w:pStyle w:val="Compact"/>
            </w:pPr>
            <w:r>
              <w:t xml:space="preserve"> </w:t>
            </w:r>
          </w:p>
        </w:tc>
      </w:tr>
      <w:tr>
        <w:trPr>
          <w:trHeight w:val="400" w:hRule="atLeast"/>
        </w:trPr>
        <w:tc>
          <w:tcPr>
            <w:tcW w:w="1742" w:type="dxa"/>
          </w:tcPr>
          <w:p>
            <w:pPr>
              <w:pStyle w:val="Compact"/>
            </w:pPr>
            <w:r>
              <w:rPr>
                <w:b/>
                <w:bCs/>
              </w:rPr>
              <w:t xml:space="preserve">Responsable de l'opération</w:t>
            </w:r>
          </w:p>
        </w:tc>
        <w:tc>
          <w:tcPr>
            <w:tcW w:w="2217" w:type="dxa"/>
          </w:tcPr>
          <w:p>
            <w:pPr>
              <w:pStyle w:val="Compact"/>
            </w:pPr>
            <w:r>
              <w:t xml:space="preserve"> </w:t>
            </w:r>
          </w:p>
        </w:tc>
        <w:tc>
          <w:tcPr>
            <w:tcW w:w="1742" w:type="dxa"/>
          </w:tcPr>
          <w:p>
            <w:pPr>
              <w:pStyle w:val="Compact"/>
            </w:pPr>
            <w:r>
              <w:rPr>
                <w:b/>
                <w:bCs/>
              </w:rPr>
              <w:t xml:space="preserve">Date de réalisation</w:t>
            </w:r>
          </w:p>
        </w:tc>
        <w:tc>
          <w:tcPr>
            <w:tcW w:w="2217" w:type="dxa"/>
          </w:tcPr>
          <w:p>
            <w:pPr>
              <w:pStyle w:val="Compact"/>
            </w:pPr>
            <w:r>
              <w:t xml:space="preserve"> </w:t>
            </w:r>
          </w:p>
        </w:tc>
      </w:tr>
      <w:tr>
        <w:trPr>
          <w:trHeight w:val="400" w:hRule="atLeast"/>
        </w:trPr>
        <w:tc>
          <w:tcPr>
            <w:tcW w:w="1742" w:type="dxa"/>
          </w:tcPr>
          <w:p>
            <w:pPr>
              <w:pStyle w:val="Compact"/>
            </w:pPr>
            <w:r>
              <w:rPr>
                <w:b/>
                <w:bCs/>
              </w:rPr>
              <w:t xml:space="preserve">Type de maintenance</w:t>
            </w:r>
          </w:p>
        </w:tc>
        <w:tc>
          <w:tcPr>
            <w:tcW w:w="6176" w:type="dxa"/>
            <w:gridSpan w:val="3"/>
          </w:tcPr>
          <w:p>
            <w:pPr>
              <w:pStyle w:val="Compact"/>
            </w:pPr>
            <w:r>
              <w:t xml:space="preserve">☐ Systématique    ☐ Conditionnelle    ☐ Prévisionnelle</w:t>
            </w:r>
          </w:p>
        </w:tc>
      </w:tr>
    </w:tbl>
    <w:bookmarkEnd w:id="11"/>
    <w:bookmarkStart w:id="12" w:name="préparation-de-la-visite"/>
    <w:p>
      <w:pPr>
        <w:pStyle w:val="Heading2"/>
      </w:pPr>
      <w:r>
        <w:t xml:space="preserve">3</w:t>
      </w:r>
      <w:r>
        <w:t xml:space="preserve"> </w:t>
      </w:r>
      <w:r>
        <w:t xml:space="preserve">Préparation de la visite</w:t>
      </w:r>
    </w:p>
    <w:tbl>
      <w:tblPr>
        <w:tblStyle w:val="Table"/>
        <w:tblW w:type="pct" w:w="500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1" w:lastRow="0" w:firstColumn="0" w:lastColumn="0" w:noHBand="0" w:noVBand="0" w:val="0020"/>
      </w:tblPr>
      <w:tblGrid>
        <w:gridCol w:w="2692"/>
        <w:gridCol w:w="950"/>
        <w:gridCol w:w="4276"/>
      </w:tblGrid>
      <w:tr>
        <w:trPr>
          <w:tblHeader w:val="on"/>
        </w:trPr>
        <w:tc>
          <w:tcPr>
            <w:tcW w:w="2692" w:type="dxa"/>
            <w:shd w:val="clear" w:color="auto" w:fill="071C4D"/>
          </w:tcPr>
          <w:p>
            <w:pPr>
              <w:pStyle w:val="Compact"/>
            </w:pPr>
            <w:r>
              <w:rPr>
                <w:b/>
                <w:color w:val="FFFFFF"/>
                <w:sz w:val="18"/>
              </w:rPr>
              <w:t xml:space="preserve">Point de préparation</w:t>
            </w:r>
          </w:p>
        </w:tc>
        <w:tc>
          <w:tcPr>
            <w:tcW w:w="950" w:type="dxa"/>
            <w:shd w:val="clear" w:color="auto" w:fill="071C4D"/>
          </w:tcPr>
          <w:p>
            <w:pPr>
              <w:pStyle w:val="Compact"/>
            </w:pPr>
            <w:r>
              <w:rPr>
                <w:b/>
                <w:color w:val="FFFFFF"/>
                <w:sz w:val="18"/>
              </w:rPr>
              <w:t xml:space="preserve">Fait</w:t>
            </w:r>
          </w:p>
        </w:tc>
        <w:tc>
          <w:tcPr>
            <w:tcW w:w="4276" w:type="dxa"/>
            <w:shd w:val="clear" w:color="auto" w:fill="071C4D"/>
          </w:tcPr>
          <w:p>
            <w:pPr>
              <w:pStyle w:val="Compact"/>
            </w:pPr>
            <w:r>
              <w:rPr>
                <w:b/>
                <w:color w:val="FFFFFF"/>
                <w:sz w:val="18"/>
              </w:rPr>
              <w:t xml:space="preserve">Précisions (source, références, quantités)</w:t>
            </w:r>
          </w:p>
        </w:tc>
      </w:tr>
      <w:tr>
        <w:trPr>
          <w:trHeight w:val="400" w:hRule="atLeast"/>
        </w:trPr>
        <w:tc>
          <w:tcPr>
            <w:tcW w:w="2692" w:type="dxa"/>
          </w:tcPr>
          <w:p>
            <w:pPr>
              <w:pStyle w:val="Compact"/>
            </w:pPr>
            <w:r>
              <w:t xml:space="preserve">Plan et gamme applicables consultés</w:t>
            </w:r>
          </w:p>
        </w:tc>
        <w:tc>
          <w:tcPr>
            <w:tcW w:w="950" w:type="dxa"/>
          </w:tcPr>
          <w:p>
            <w:pPr>
              <w:pStyle w:val="Compact"/>
            </w:pPr>
            <w:r>
              <w:t xml:space="preserve">☐</w:t>
            </w:r>
          </w:p>
        </w:tc>
        <w:tc>
          <w:tcPr>
            <w:tcW w:w="4276" w:type="dxa"/>
          </w:tcPr>
          <w:p>
            <w:pPr>
              <w:pStyle w:val="Compact"/>
            </w:pPr>
            <w:r>
              <w:t xml:space="preserve"> </w:t>
            </w:r>
          </w:p>
        </w:tc>
      </w:tr>
      <w:tr>
        <w:trPr>
          <w:trHeight w:val="400" w:hRule="atLeast"/>
        </w:trPr>
        <w:tc>
          <w:tcPr>
            <w:tcW w:w="2692" w:type="dxa"/>
          </w:tcPr>
          <w:p>
            <w:pPr>
              <w:pStyle w:val="Compact"/>
            </w:pPr>
            <w:r>
              <w:t xml:space="preserve">Échéance, périodicité et responsable confirmés au planning</w:t>
            </w:r>
          </w:p>
        </w:tc>
        <w:tc>
          <w:tcPr>
            <w:tcW w:w="950" w:type="dxa"/>
          </w:tcPr>
          <w:p>
            <w:pPr>
              <w:pStyle w:val="Compact"/>
            </w:pPr>
            <w:r>
              <w:t xml:space="preserve">☐</w:t>
            </w:r>
          </w:p>
        </w:tc>
        <w:tc>
          <w:tcPr>
            <w:tcW w:w="4276" w:type="dxa"/>
          </w:tcPr>
          <w:p>
            <w:pPr>
              <w:pStyle w:val="Compact"/>
            </w:pPr>
            <w:r>
              <w:t xml:space="preserve"> </w:t>
            </w:r>
          </w:p>
        </w:tc>
      </w:tr>
      <w:tr>
        <w:trPr>
          <w:trHeight w:val="400" w:hRule="atLeast"/>
        </w:trPr>
        <w:tc>
          <w:tcPr>
            <w:tcW w:w="2692" w:type="dxa"/>
          </w:tcPr>
          <w:p>
            <w:pPr>
              <w:pStyle w:val="Compact"/>
            </w:pPr>
            <w:r>
              <w:t xml:space="preserve">Prérequis (accès, consignation, arrêt, autorisations)</w:t>
            </w:r>
          </w:p>
        </w:tc>
        <w:tc>
          <w:tcPr>
            <w:tcW w:w="950" w:type="dxa"/>
          </w:tcPr>
          <w:p>
            <w:pPr>
              <w:pStyle w:val="Compact"/>
            </w:pPr>
            <w:r>
              <w:t xml:space="preserve">☐</w:t>
            </w:r>
          </w:p>
        </w:tc>
        <w:tc>
          <w:tcPr>
            <w:tcW w:w="4276" w:type="dxa"/>
          </w:tcPr>
          <w:p>
            <w:pPr>
              <w:pStyle w:val="Compact"/>
            </w:pPr>
            <w:r>
              <w:t xml:space="preserve"> </w:t>
            </w:r>
          </w:p>
        </w:tc>
      </w:tr>
      <w:tr>
        <w:trPr>
          <w:trHeight w:val="400" w:hRule="atLeast"/>
        </w:trPr>
        <w:tc>
          <w:tcPr>
            <w:tcW w:w="2692" w:type="dxa"/>
          </w:tcPr>
          <w:p>
            <w:pPr>
              <w:pStyle w:val="Compact"/>
            </w:pPr>
            <w:r>
              <w:t xml:space="preserve">Consignes de sécurité propres à l'équipement</w:t>
            </w:r>
          </w:p>
        </w:tc>
        <w:tc>
          <w:tcPr>
            <w:tcW w:w="950" w:type="dxa"/>
          </w:tcPr>
          <w:p>
            <w:pPr>
              <w:pStyle w:val="Compact"/>
            </w:pPr>
            <w:r>
              <w:t xml:space="preserve">☐</w:t>
            </w:r>
          </w:p>
        </w:tc>
        <w:tc>
          <w:tcPr>
            <w:tcW w:w="4276" w:type="dxa"/>
          </w:tcPr>
          <w:p>
            <w:pPr>
              <w:pStyle w:val="Compact"/>
            </w:pPr>
            <w:r>
              <w:t xml:space="preserve"> </w:t>
            </w:r>
          </w:p>
        </w:tc>
      </w:tr>
      <w:tr>
        <w:trPr>
          <w:trHeight w:val="400" w:hRule="atLeast"/>
        </w:trPr>
        <w:tc>
          <w:tcPr>
            <w:tcW w:w="2692" w:type="dxa"/>
          </w:tcPr>
          <w:p>
            <w:pPr>
              <w:pStyle w:val="Compact"/>
            </w:pPr>
            <w:r>
              <w:t xml:space="preserve">Outils et instruments de mesure</w:t>
            </w:r>
          </w:p>
        </w:tc>
        <w:tc>
          <w:tcPr>
            <w:tcW w:w="950" w:type="dxa"/>
          </w:tcPr>
          <w:p>
            <w:pPr>
              <w:pStyle w:val="Compact"/>
            </w:pPr>
            <w:r>
              <w:t xml:space="preserve">☐</w:t>
            </w:r>
          </w:p>
        </w:tc>
        <w:tc>
          <w:tcPr>
            <w:tcW w:w="4276" w:type="dxa"/>
          </w:tcPr>
          <w:p>
            <w:pPr>
              <w:pStyle w:val="Compact"/>
            </w:pPr>
            <w:r>
              <w:t xml:space="preserve"> </w:t>
            </w:r>
          </w:p>
        </w:tc>
      </w:tr>
      <w:tr>
        <w:trPr>
          <w:trHeight w:val="400" w:hRule="atLeast"/>
        </w:trPr>
        <w:tc>
          <w:tcPr>
            <w:tcW w:w="2692" w:type="dxa"/>
          </w:tcPr>
          <w:p>
            <w:pPr>
              <w:pStyle w:val="Compact"/>
            </w:pPr>
            <w:r>
              <w:t xml:space="preserve">Pièces et consommables</w:t>
            </w:r>
          </w:p>
        </w:tc>
        <w:tc>
          <w:tcPr>
            <w:tcW w:w="950" w:type="dxa"/>
          </w:tcPr>
          <w:p>
            <w:pPr>
              <w:pStyle w:val="Compact"/>
            </w:pPr>
            <w:r>
              <w:t xml:space="preserve">☐</w:t>
            </w:r>
          </w:p>
        </w:tc>
        <w:tc>
          <w:tcPr>
            <w:tcW w:w="4276" w:type="dxa"/>
          </w:tcPr>
          <w:p>
            <w:pPr>
              <w:pStyle w:val="Compact"/>
            </w:pPr>
            <w:r>
              <w:t xml:space="preserve"> </w:t>
            </w:r>
          </w:p>
        </w:tc>
      </w:tr>
      <w:tr>
        <w:trPr>
          <w:trHeight w:val="400" w:hRule="atLeast"/>
        </w:trPr>
        <w:tc>
          <w:tcPr>
            <w:tcW w:w="2692" w:type="dxa"/>
          </w:tcPr>
          <w:p>
            <w:pPr>
              <w:pStyle w:val="Compact"/>
            </w:pPr>
            <w:r>
              <w:t xml:space="preserve">Ressources (intervenants, qualifications)</w:t>
            </w:r>
          </w:p>
        </w:tc>
        <w:tc>
          <w:tcPr>
            <w:tcW w:w="950" w:type="dxa"/>
          </w:tcPr>
          <w:p>
            <w:pPr>
              <w:pStyle w:val="Compact"/>
            </w:pPr>
            <w:r>
              <w:t xml:space="preserve">☐</w:t>
            </w:r>
          </w:p>
        </w:tc>
        <w:tc>
          <w:tcPr>
            <w:tcW w:w="4276" w:type="dxa"/>
          </w:tcPr>
          <w:p>
            <w:pPr>
              <w:pStyle w:val="Compact"/>
            </w:pPr>
            <w:r>
              <w:t xml:space="preserve"> </w:t>
            </w:r>
          </w:p>
        </w:tc>
      </w:tr>
      <w:tr>
        <w:trPr>
          <w:trHeight w:val="400" w:hRule="atLeast"/>
        </w:trPr>
        <w:tc>
          <w:tcPr>
            <w:tcW w:w="2692" w:type="dxa"/>
          </w:tcPr>
          <w:p>
            <w:pPr>
              <w:pStyle w:val="Compact"/>
            </w:pPr>
            <w:r>
              <w:t xml:space="preserve">Bonne version du support utilisée</w:t>
            </w:r>
          </w:p>
        </w:tc>
        <w:tc>
          <w:tcPr>
            <w:tcW w:w="950" w:type="dxa"/>
          </w:tcPr>
          <w:p>
            <w:pPr>
              <w:pStyle w:val="Compact"/>
            </w:pPr>
            <w:r>
              <w:t xml:space="preserve">☐</w:t>
            </w:r>
          </w:p>
        </w:tc>
        <w:tc>
          <w:tcPr>
            <w:tcW w:w="4276" w:type="dxa"/>
          </w:tcPr>
          <w:p>
            <w:pPr>
              <w:pStyle w:val="Compact"/>
            </w:pPr>
            <w:r>
              <w:t xml:space="preserve"> </w:t>
            </w:r>
          </w:p>
        </w:tc>
      </w:tr>
    </w:tbl>
    <w:bookmarkEnd w:id="12"/>
    <w:bookmarkStart w:id="13" w:name="contrôles-et-résultats"/>
    <w:p>
      <w:pPr>
        <w:pStyle w:val="Heading2"/>
      </w:pPr>
      <w:r>
        <w:t xml:space="preserve">4</w:t>
      </w:r>
      <w:r>
        <w:t xml:space="preserve"> </w:t>
      </w:r>
      <w:r>
        <w:t xml:space="preserve">Contrôles et résultats</w:t>
      </w:r>
    </w:p>
    <w:p>
      <w:pPr>
        <w:pStyle w:val="FirstParagraph"/>
      </w:pPr>
      <w:r>
        <w:t xml:space="preserve">Reprenez les points de la gamme dans l'ordre. Statut : C, NC ou NV.</w:t>
      </w:r>
    </w:p>
    <w:tbl>
      <w:tblPr>
        <w:tblStyle w:val="Table"/>
        <w:tblW w:type="pct" w:w="500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1" w:lastRow="0" w:firstColumn="0" w:lastColumn="0" w:noHBand="0" w:noVBand="0" w:val="0020"/>
      </w:tblPr>
      <w:tblGrid>
        <w:gridCol w:w="396"/>
        <w:gridCol w:w="1821"/>
        <w:gridCol w:w="712"/>
        <w:gridCol w:w="1188"/>
        <w:gridCol w:w="1584"/>
        <w:gridCol w:w="633"/>
        <w:gridCol w:w="1584"/>
      </w:tblGrid>
      <w:tr>
        <w:trPr>
          <w:tblHeader w:val="on"/>
        </w:trPr>
        <w:tc>
          <w:tcPr>
            <w:tcW w:w="396" w:type="dxa"/>
            <w:shd w:val="clear" w:color="auto" w:fill="071C4D"/>
          </w:tcPr>
          <w:p>
            <w:pPr>
              <w:pStyle w:val="Compact"/>
            </w:pPr>
            <w:r>
              <w:rPr>
                <w:b/>
                <w:color w:val="FFFFFF"/>
                <w:sz w:val="18"/>
              </w:rPr>
              <w:t xml:space="preserve">N°</w:t>
            </w:r>
          </w:p>
        </w:tc>
        <w:tc>
          <w:tcPr>
            <w:tcW w:w="1821" w:type="dxa"/>
            <w:shd w:val="clear" w:color="auto" w:fill="071C4D"/>
          </w:tcPr>
          <w:p>
            <w:pPr>
              <w:pStyle w:val="Compact"/>
            </w:pPr>
            <w:r>
              <w:rPr>
                <w:b/>
                <w:color w:val="FFFFFF"/>
                <w:sz w:val="18"/>
              </w:rPr>
              <w:t xml:space="preserve">Point à vérifier</w:t>
            </w:r>
          </w:p>
        </w:tc>
        <w:tc>
          <w:tcPr>
            <w:tcW w:w="712" w:type="dxa"/>
            <w:shd w:val="clear" w:color="auto" w:fill="071C4D"/>
          </w:tcPr>
          <w:p>
            <w:pPr>
              <w:pStyle w:val="Compact"/>
            </w:pPr>
            <w:r>
              <w:rPr>
                <w:b/>
                <w:color w:val="FFFFFF"/>
                <w:sz w:val="18"/>
              </w:rPr>
              <w:t xml:space="preserve">Temps prévu</w:t>
            </w:r>
          </w:p>
        </w:tc>
        <w:tc>
          <w:tcPr>
            <w:tcW w:w="1188" w:type="dxa"/>
            <w:shd w:val="clear" w:color="auto" w:fill="071C4D"/>
          </w:tcPr>
          <w:p>
            <w:pPr>
              <w:pStyle w:val="Compact"/>
            </w:pPr>
            <w:r>
              <w:rPr>
                <w:b/>
                <w:color w:val="FFFFFF"/>
                <w:sz w:val="18"/>
              </w:rPr>
              <w:t xml:space="preserve">Mesure (valeur et unité)</w:t>
            </w:r>
          </w:p>
        </w:tc>
        <w:tc>
          <w:tcPr>
            <w:tcW w:w="1584" w:type="dxa"/>
            <w:shd w:val="clear" w:color="auto" w:fill="071C4D"/>
          </w:tcPr>
          <w:p>
            <w:pPr>
              <w:pStyle w:val="Compact"/>
            </w:pPr>
            <w:r>
              <w:rPr>
                <w:b/>
                <w:color w:val="FFFFFF"/>
                <w:sz w:val="18"/>
              </w:rPr>
              <w:t xml:space="preserve">Constat</w:t>
            </w:r>
          </w:p>
        </w:tc>
        <w:tc>
          <w:tcPr>
            <w:tcW w:w="633" w:type="dxa"/>
            <w:shd w:val="clear" w:color="auto" w:fill="071C4D"/>
          </w:tcPr>
          <w:p>
            <w:pPr>
              <w:pStyle w:val="Compact"/>
            </w:pPr>
            <w:r>
              <w:rPr>
                <w:b/>
                <w:color w:val="FFFFFF"/>
                <w:sz w:val="18"/>
              </w:rPr>
              <w:t xml:space="preserve">Statut</w:t>
            </w:r>
          </w:p>
        </w:tc>
        <w:tc>
          <w:tcPr>
            <w:tcW w:w="1584" w:type="dxa"/>
            <w:shd w:val="clear" w:color="auto" w:fill="071C4D"/>
          </w:tcPr>
          <w:p>
            <w:pPr>
              <w:pStyle w:val="Compact"/>
            </w:pPr>
            <w:r>
              <w:rPr>
                <w:b/>
                <w:color w:val="FFFFFF"/>
                <w:sz w:val="18"/>
              </w:rPr>
              <w:t xml:space="preserve">Observations</w:t>
            </w:r>
          </w:p>
        </w:tc>
      </w:tr>
      <w:tr>
        <w:trPr>
          <w:trHeight w:val="400" w:hRule="atLeast"/>
        </w:trPr>
        <w:tc>
          <w:tcPr>
            <w:tcW w:w="396" w:type="dxa"/>
          </w:tcPr>
          <w:p>
            <w:pPr>
              <w:pStyle w:val="Compact"/>
            </w:pPr>
            <w:r>
              <w:t xml:space="preserve">1</w:t>
            </w:r>
          </w:p>
        </w:tc>
        <w:tc>
          <w:tcPr>
            <w:tcW w:w="1821" w:type="dxa"/>
          </w:tcPr>
          <w:p>
            <w:pPr>
              <w:pStyle w:val="Compact"/>
            </w:pPr>
            <w:r>
              <w:t xml:space="preserve"> </w:t>
            </w:r>
          </w:p>
        </w:tc>
        <w:tc>
          <w:tcPr>
            <w:tcW w:w="712" w:type="dxa"/>
          </w:tcPr>
          <w:p>
            <w:pPr>
              <w:pStyle w:val="Compact"/>
            </w:pPr>
            <w:r>
              <w:t xml:space="preserve"> </w:t>
            </w:r>
          </w:p>
        </w:tc>
        <w:tc>
          <w:tcPr>
            <w:tcW w:w="1188" w:type="dxa"/>
          </w:tcPr>
          <w:p>
            <w:pPr>
              <w:pStyle w:val="Compact"/>
            </w:pPr>
            <w:r>
              <w:t xml:space="preserve"> </w:t>
            </w:r>
          </w:p>
        </w:tc>
        <w:tc>
          <w:tcPr>
            <w:tcW w:w="1584" w:type="dxa"/>
          </w:tcPr>
          <w:p>
            <w:pPr>
              <w:pStyle w:val="Compact"/>
            </w:pPr>
            <w:r>
              <w:t xml:space="preserve"> </w:t>
            </w:r>
          </w:p>
        </w:tc>
        <w:tc>
          <w:tcPr>
            <w:tcW w:w="633" w:type="dxa"/>
          </w:tcPr>
          <w:p>
            <w:pPr>
              <w:pStyle w:val="Compact"/>
            </w:pPr>
            <w:r>
              <w:t xml:space="preserve"> </w:t>
            </w:r>
          </w:p>
        </w:tc>
        <w:tc>
          <w:tcPr>
            <w:tcW w:w="1584" w:type="dxa"/>
          </w:tcPr>
          <w:p>
            <w:pPr>
              <w:pStyle w:val="Compact"/>
            </w:pPr>
            <w:r>
              <w:t xml:space="preserve"> </w:t>
            </w:r>
          </w:p>
        </w:tc>
      </w:tr>
      <w:tr>
        <w:trPr>
          <w:trHeight w:val="400" w:hRule="atLeast"/>
        </w:trPr>
        <w:tc>
          <w:tcPr>
            <w:tcW w:w="396" w:type="dxa"/>
          </w:tcPr>
          <w:p>
            <w:pPr>
              <w:pStyle w:val="Compact"/>
            </w:pPr>
            <w:r>
              <w:t xml:space="preserve">2</w:t>
            </w:r>
          </w:p>
        </w:tc>
        <w:tc>
          <w:tcPr>
            <w:tcW w:w="1821" w:type="dxa"/>
          </w:tcPr>
          <w:p>
            <w:pPr>
              <w:pStyle w:val="Compact"/>
            </w:pPr>
            <w:r>
              <w:t xml:space="preserve"> </w:t>
            </w:r>
          </w:p>
        </w:tc>
        <w:tc>
          <w:tcPr>
            <w:tcW w:w="712" w:type="dxa"/>
          </w:tcPr>
          <w:p>
            <w:pPr>
              <w:pStyle w:val="Compact"/>
            </w:pPr>
            <w:r>
              <w:t xml:space="preserve"> </w:t>
            </w:r>
          </w:p>
        </w:tc>
        <w:tc>
          <w:tcPr>
            <w:tcW w:w="1188" w:type="dxa"/>
          </w:tcPr>
          <w:p>
            <w:pPr>
              <w:pStyle w:val="Compact"/>
            </w:pPr>
            <w:r>
              <w:t xml:space="preserve"> </w:t>
            </w:r>
          </w:p>
        </w:tc>
        <w:tc>
          <w:tcPr>
            <w:tcW w:w="1584" w:type="dxa"/>
          </w:tcPr>
          <w:p>
            <w:pPr>
              <w:pStyle w:val="Compact"/>
            </w:pPr>
            <w:r>
              <w:t xml:space="preserve"> </w:t>
            </w:r>
          </w:p>
        </w:tc>
        <w:tc>
          <w:tcPr>
            <w:tcW w:w="633" w:type="dxa"/>
          </w:tcPr>
          <w:p>
            <w:pPr>
              <w:pStyle w:val="Compact"/>
            </w:pPr>
            <w:r>
              <w:t xml:space="preserve"> </w:t>
            </w:r>
          </w:p>
        </w:tc>
        <w:tc>
          <w:tcPr>
            <w:tcW w:w="1584" w:type="dxa"/>
          </w:tcPr>
          <w:p>
            <w:pPr>
              <w:pStyle w:val="Compact"/>
            </w:pPr>
            <w:r>
              <w:t xml:space="preserve"> </w:t>
            </w:r>
          </w:p>
        </w:tc>
      </w:tr>
      <w:tr>
        <w:trPr>
          <w:trHeight w:val="400" w:hRule="atLeast"/>
        </w:trPr>
        <w:tc>
          <w:tcPr>
            <w:tcW w:w="396" w:type="dxa"/>
          </w:tcPr>
          <w:p>
            <w:pPr>
              <w:pStyle w:val="Compact"/>
            </w:pPr>
            <w:r>
              <w:t xml:space="preserve">3</w:t>
            </w:r>
          </w:p>
        </w:tc>
        <w:tc>
          <w:tcPr>
            <w:tcW w:w="1821" w:type="dxa"/>
          </w:tcPr>
          <w:p>
            <w:pPr>
              <w:pStyle w:val="Compact"/>
            </w:pPr>
            <w:r>
              <w:t xml:space="preserve"> </w:t>
            </w:r>
          </w:p>
        </w:tc>
        <w:tc>
          <w:tcPr>
            <w:tcW w:w="712" w:type="dxa"/>
          </w:tcPr>
          <w:p>
            <w:pPr>
              <w:pStyle w:val="Compact"/>
            </w:pPr>
            <w:r>
              <w:t xml:space="preserve"> </w:t>
            </w:r>
          </w:p>
        </w:tc>
        <w:tc>
          <w:tcPr>
            <w:tcW w:w="1188" w:type="dxa"/>
          </w:tcPr>
          <w:p>
            <w:pPr>
              <w:pStyle w:val="Compact"/>
            </w:pPr>
            <w:r>
              <w:t xml:space="preserve"> </w:t>
            </w:r>
          </w:p>
        </w:tc>
        <w:tc>
          <w:tcPr>
            <w:tcW w:w="1584" w:type="dxa"/>
          </w:tcPr>
          <w:p>
            <w:pPr>
              <w:pStyle w:val="Compact"/>
            </w:pPr>
            <w:r>
              <w:t xml:space="preserve"> </w:t>
            </w:r>
          </w:p>
        </w:tc>
        <w:tc>
          <w:tcPr>
            <w:tcW w:w="633" w:type="dxa"/>
          </w:tcPr>
          <w:p>
            <w:pPr>
              <w:pStyle w:val="Compact"/>
            </w:pPr>
            <w:r>
              <w:t xml:space="preserve"> </w:t>
            </w:r>
          </w:p>
        </w:tc>
        <w:tc>
          <w:tcPr>
            <w:tcW w:w="1584" w:type="dxa"/>
          </w:tcPr>
          <w:p>
            <w:pPr>
              <w:pStyle w:val="Compact"/>
            </w:pPr>
            <w:r>
              <w:t xml:space="preserve"> </w:t>
            </w:r>
          </w:p>
        </w:tc>
      </w:tr>
      <w:tr>
        <w:trPr>
          <w:trHeight w:val="400" w:hRule="atLeast"/>
        </w:trPr>
        <w:tc>
          <w:tcPr>
            <w:tcW w:w="396" w:type="dxa"/>
          </w:tcPr>
          <w:p>
            <w:pPr>
              <w:pStyle w:val="Compact"/>
            </w:pPr>
            <w:r>
              <w:t xml:space="preserve">4</w:t>
            </w:r>
          </w:p>
        </w:tc>
        <w:tc>
          <w:tcPr>
            <w:tcW w:w="1821" w:type="dxa"/>
          </w:tcPr>
          <w:p>
            <w:pPr>
              <w:pStyle w:val="Compact"/>
            </w:pPr>
            <w:r>
              <w:t xml:space="preserve"> </w:t>
            </w:r>
          </w:p>
        </w:tc>
        <w:tc>
          <w:tcPr>
            <w:tcW w:w="712" w:type="dxa"/>
          </w:tcPr>
          <w:p>
            <w:pPr>
              <w:pStyle w:val="Compact"/>
            </w:pPr>
            <w:r>
              <w:t xml:space="preserve"> </w:t>
            </w:r>
          </w:p>
        </w:tc>
        <w:tc>
          <w:tcPr>
            <w:tcW w:w="1188" w:type="dxa"/>
          </w:tcPr>
          <w:p>
            <w:pPr>
              <w:pStyle w:val="Compact"/>
            </w:pPr>
            <w:r>
              <w:t xml:space="preserve"> </w:t>
            </w:r>
          </w:p>
        </w:tc>
        <w:tc>
          <w:tcPr>
            <w:tcW w:w="1584" w:type="dxa"/>
          </w:tcPr>
          <w:p>
            <w:pPr>
              <w:pStyle w:val="Compact"/>
            </w:pPr>
            <w:r>
              <w:t xml:space="preserve"> </w:t>
            </w:r>
          </w:p>
        </w:tc>
        <w:tc>
          <w:tcPr>
            <w:tcW w:w="633" w:type="dxa"/>
          </w:tcPr>
          <w:p>
            <w:pPr>
              <w:pStyle w:val="Compact"/>
            </w:pPr>
            <w:r>
              <w:t xml:space="preserve"> </w:t>
            </w:r>
          </w:p>
        </w:tc>
        <w:tc>
          <w:tcPr>
            <w:tcW w:w="1584" w:type="dxa"/>
          </w:tcPr>
          <w:p>
            <w:pPr>
              <w:pStyle w:val="Compact"/>
            </w:pPr>
            <w:r>
              <w:t xml:space="preserve"> </w:t>
            </w:r>
          </w:p>
        </w:tc>
      </w:tr>
      <w:tr>
        <w:trPr>
          <w:trHeight w:val="400" w:hRule="atLeast"/>
        </w:trPr>
        <w:tc>
          <w:tcPr>
            <w:tcW w:w="396" w:type="dxa"/>
          </w:tcPr>
          <w:p>
            <w:pPr>
              <w:pStyle w:val="Compact"/>
            </w:pPr>
            <w:r>
              <w:t xml:space="preserve">5</w:t>
            </w:r>
          </w:p>
        </w:tc>
        <w:tc>
          <w:tcPr>
            <w:tcW w:w="1821" w:type="dxa"/>
          </w:tcPr>
          <w:p>
            <w:pPr>
              <w:pStyle w:val="Compact"/>
            </w:pPr>
            <w:r>
              <w:t xml:space="preserve"> </w:t>
            </w:r>
          </w:p>
        </w:tc>
        <w:tc>
          <w:tcPr>
            <w:tcW w:w="712" w:type="dxa"/>
          </w:tcPr>
          <w:p>
            <w:pPr>
              <w:pStyle w:val="Compact"/>
            </w:pPr>
            <w:r>
              <w:t xml:space="preserve"> </w:t>
            </w:r>
          </w:p>
        </w:tc>
        <w:tc>
          <w:tcPr>
            <w:tcW w:w="1188" w:type="dxa"/>
          </w:tcPr>
          <w:p>
            <w:pPr>
              <w:pStyle w:val="Compact"/>
            </w:pPr>
            <w:r>
              <w:t xml:space="preserve"> </w:t>
            </w:r>
          </w:p>
        </w:tc>
        <w:tc>
          <w:tcPr>
            <w:tcW w:w="1584" w:type="dxa"/>
          </w:tcPr>
          <w:p>
            <w:pPr>
              <w:pStyle w:val="Compact"/>
            </w:pPr>
            <w:r>
              <w:t xml:space="preserve"> </w:t>
            </w:r>
          </w:p>
        </w:tc>
        <w:tc>
          <w:tcPr>
            <w:tcW w:w="633" w:type="dxa"/>
          </w:tcPr>
          <w:p>
            <w:pPr>
              <w:pStyle w:val="Compact"/>
            </w:pPr>
            <w:r>
              <w:t xml:space="preserve"> </w:t>
            </w:r>
          </w:p>
        </w:tc>
        <w:tc>
          <w:tcPr>
            <w:tcW w:w="1584" w:type="dxa"/>
          </w:tcPr>
          <w:p>
            <w:pPr>
              <w:pStyle w:val="Compact"/>
            </w:pPr>
            <w:r>
              <w:t xml:space="preserve"> </w:t>
            </w:r>
          </w:p>
        </w:tc>
      </w:tr>
      <w:tr>
        <w:trPr>
          <w:trHeight w:val="400" w:hRule="atLeast"/>
        </w:trPr>
        <w:tc>
          <w:tcPr>
            <w:tcW w:w="396" w:type="dxa"/>
          </w:tcPr>
          <w:p>
            <w:pPr>
              <w:pStyle w:val="Compact"/>
            </w:pPr>
            <w:r>
              <w:t xml:space="preserve">6</w:t>
            </w:r>
          </w:p>
        </w:tc>
        <w:tc>
          <w:tcPr>
            <w:tcW w:w="1821" w:type="dxa"/>
          </w:tcPr>
          <w:p>
            <w:pPr>
              <w:pStyle w:val="Compact"/>
            </w:pPr>
            <w:r>
              <w:t xml:space="preserve"> </w:t>
            </w:r>
          </w:p>
        </w:tc>
        <w:tc>
          <w:tcPr>
            <w:tcW w:w="712" w:type="dxa"/>
          </w:tcPr>
          <w:p>
            <w:pPr>
              <w:pStyle w:val="Compact"/>
            </w:pPr>
            <w:r>
              <w:t xml:space="preserve"> </w:t>
            </w:r>
          </w:p>
        </w:tc>
        <w:tc>
          <w:tcPr>
            <w:tcW w:w="1188" w:type="dxa"/>
          </w:tcPr>
          <w:p>
            <w:pPr>
              <w:pStyle w:val="Compact"/>
            </w:pPr>
            <w:r>
              <w:t xml:space="preserve"> </w:t>
            </w:r>
          </w:p>
        </w:tc>
        <w:tc>
          <w:tcPr>
            <w:tcW w:w="1584" w:type="dxa"/>
          </w:tcPr>
          <w:p>
            <w:pPr>
              <w:pStyle w:val="Compact"/>
            </w:pPr>
            <w:r>
              <w:t xml:space="preserve"> </w:t>
            </w:r>
          </w:p>
        </w:tc>
        <w:tc>
          <w:tcPr>
            <w:tcW w:w="633" w:type="dxa"/>
          </w:tcPr>
          <w:p>
            <w:pPr>
              <w:pStyle w:val="Compact"/>
            </w:pPr>
            <w:r>
              <w:t xml:space="preserve"> </w:t>
            </w:r>
          </w:p>
        </w:tc>
        <w:tc>
          <w:tcPr>
            <w:tcW w:w="1584" w:type="dxa"/>
          </w:tcPr>
          <w:p>
            <w:pPr>
              <w:pStyle w:val="Compact"/>
            </w:pPr>
            <w:r>
              <w:t xml:space="preserve"> </w:t>
            </w:r>
          </w:p>
        </w:tc>
      </w:tr>
      <w:tr>
        <w:trPr>
          <w:trHeight w:val="400" w:hRule="atLeast"/>
        </w:trPr>
        <w:tc>
          <w:tcPr>
            <w:tcW w:w="396" w:type="dxa"/>
          </w:tcPr>
          <w:p>
            <w:pPr>
              <w:pStyle w:val="Compact"/>
            </w:pPr>
            <w:r>
              <w:t xml:space="preserve">7</w:t>
            </w:r>
          </w:p>
        </w:tc>
        <w:tc>
          <w:tcPr>
            <w:tcW w:w="1821" w:type="dxa"/>
          </w:tcPr>
          <w:p>
            <w:pPr>
              <w:pStyle w:val="Compact"/>
            </w:pPr>
            <w:r>
              <w:t xml:space="preserve"> </w:t>
            </w:r>
          </w:p>
        </w:tc>
        <w:tc>
          <w:tcPr>
            <w:tcW w:w="712" w:type="dxa"/>
          </w:tcPr>
          <w:p>
            <w:pPr>
              <w:pStyle w:val="Compact"/>
            </w:pPr>
            <w:r>
              <w:t xml:space="preserve"> </w:t>
            </w:r>
          </w:p>
        </w:tc>
        <w:tc>
          <w:tcPr>
            <w:tcW w:w="1188" w:type="dxa"/>
          </w:tcPr>
          <w:p>
            <w:pPr>
              <w:pStyle w:val="Compact"/>
            </w:pPr>
            <w:r>
              <w:t xml:space="preserve"> </w:t>
            </w:r>
          </w:p>
        </w:tc>
        <w:tc>
          <w:tcPr>
            <w:tcW w:w="1584" w:type="dxa"/>
          </w:tcPr>
          <w:p>
            <w:pPr>
              <w:pStyle w:val="Compact"/>
            </w:pPr>
            <w:r>
              <w:t xml:space="preserve"> </w:t>
            </w:r>
          </w:p>
        </w:tc>
        <w:tc>
          <w:tcPr>
            <w:tcW w:w="633" w:type="dxa"/>
          </w:tcPr>
          <w:p>
            <w:pPr>
              <w:pStyle w:val="Compact"/>
            </w:pPr>
            <w:r>
              <w:t xml:space="preserve"> </w:t>
            </w:r>
          </w:p>
        </w:tc>
        <w:tc>
          <w:tcPr>
            <w:tcW w:w="1584" w:type="dxa"/>
          </w:tcPr>
          <w:p>
            <w:pPr>
              <w:pStyle w:val="Compact"/>
            </w:pPr>
            <w:r>
              <w:t xml:space="preserve"> </w:t>
            </w:r>
          </w:p>
        </w:tc>
      </w:tr>
      <w:tr>
        <w:trPr>
          <w:trHeight w:val="400" w:hRule="atLeast"/>
        </w:trPr>
        <w:tc>
          <w:tcPr>
            <w:tcW w:w="396" w:type="dxa"/>
          </w:tcPr>
          <w:p>
            <w:pPr>
              <w:pStyle w:val="Compact"/>
            </w:pPr>
            <w:r>
              <w:t xml:space="preserve">8</w:t>
            </w:r>
          </w:p>
        </w:tc>
        <w:tc>
          <w:tcPr>
            <w:tcW w:w="1821" w:type="dxa"/>
          </w:tcPr>
          <w:p>
            <w:pPr>
              <w:pStyle w:val="Compact"/>
            </w:pPr>
            <w:r>
              <w:t xml:space="preserve"> </w:t>
            </w:r>
          </w:p>
        </w:tc>
        <w:tc>
          <w:tcPr>
            <w:tcW w:w="712" w:type="dxa"/>
          </w:tcPr>
          <w:p>
            <w:pPr>
              <w:pStyle w:val="Compact"/>
            </w:pPr>
            <w:r>
              <w:t xml:space="preserve"> </w:t>
            </w:r>
          </w:p>
        </w:tc>
        <w:tc>
          <w:tcPr>
            <w:tcW w:w="1188" w:type="dxa"/>
          </w:tcPr>
          <w:p>
            <w:pPr>
              <w:pStyle w:val="Compact"/>
            </w:pPr>
            <w:r>
              <w:t xml:space="preserve"> </w:t>
            </w:r>
          </w:p>
        </w:tc>
        <w:tc>
          <w:tcPr>
            <w:tcW w:w="1584" w:type="dxa"/>
          </w:tcPr>
          <w:p>
            <w:pPr>
              <w:pStyle w:val="Compact"/>
            </w:pPr>
            <w:r>
              <w:t xml:space="preserve"> </w:t>
            </w:r>
          </w:p>
        </w:tc>
        <w:tc>
          <w:tcPr>
            <w:tcW w:w="633" w:type="dxa"/>
          </w:tcPr>
          <w:p>
            <w:pPr>
              <w:pStyle w:val="Compact"/>
            </w:pPr>
            <w:r>
              <w:t xml:space="preserve"> </w:t>
            </w:r>
          </w:p>
        </w:tc>
        <w:tc>
          <w:tcPr>
            <w:tcW w:w="1584" w:type="dxa"/>
          </w:tcPr>
          <w:p>
            <w:pPr>
              <w:pStyle w:val="Compact"/>
            </w:pPr>
            <w:r>
              <w:t xml:space="preserve"> </w:t>
            </w:r>
          </w:p>
        </w:tc>
      </w:tr>
      <w:tr>
        <w:trPr>
          <w:trHeight w:val="400" w:hRule="atLeast"/>
        </w:trPr>
        <w:tc>
          <w:tcPr>
            <w:tcW w:w="396" w:type="dxa"/>
          </w:tcPr>
          <w:p>
            <w:pPr>
              <w:pStyle w:val="Compact"/>
            </w:pPr>
            <w:r>
              <w:t xml:space="preserve">9</w:t>
            </w:r>
          </w:p>
        </w:tc>
        <w:tc>
          <w:tcPr>
            <w:tcW w:w="1821" w:type="dxa"/>
          </w:tcPr>
          <w:p>
            <w:pPr>
              <w:pStyle w:val="Compact"/>
            </w:pPr>
            <w:r>
              <w:t xml:space="preserve"> </w:t>
            </w:r>
          </w:p>
        </w:tc>
        <w:tc>
          <w:tcPr>
            <w:tcW w:w="712" w:type="dxa"/>
          </w:tcPr>
          <w:p>
            <w:pPr>
              <w:pStyle w:val="Compact"/>
            </w:pPr>
            <w:r>
              <w:t xml:space="preserve"> </w:t>
            </w:r>
          </w:p>
        </w:tc>
        <w:tc>
          <w:tcPr>
            <w:tcW w:w="1188" w:type="dxa"/>
          </w:tcPr>
          <w:p>
            <w:pPr>
              <w:pStyle w:val="Compact"/>
            </w:pPr>
            <w:r>
              <w:t xml:space="preserve"> </w:t>
            </w:r>
          </w:p>
        </w:tc>
        <w:tc>
          <w:tcPr>
            <w:tcW w:w="1584" w:type="dxa"/>
          </w:tcPr>
          <w:p>
            <w:pPr>
              <w:pStyle w:val="Compact"/>
            </w:pPr>
            <w:r>
              <w:t xml:space="preserve"> </w:t>
            </w:r>
          </w:p>
        </w:tc>
        <w:tc>
          <w:tcPr>
            <w:tcW w:w="633" w:type="dxa"/>
          </w:tcPr>
          <w:p>
            <w:pPr>
              <w:pStyle w:val="Compact"/>
            </w:pPr>
            <w:r>
              <w:t xml:space="preserve"> </w:t>
            </w:r>
          </w:p>
        </w:tc>
        <w:tc>
          <w:tcPr>
            <w:tcW w:w="1584" w:type="dxa"/>
          </w:tcPr>
          <w:p>
            <w:pPr>
              <w:pStyle w:val="Compact"/>
            </w:pPr>
            <w:r>
              <w:t xml:space="preserve"> </w:t>
            </w:r>
          </w:p>
        </w:tc>
      </w:tr>
      <w:tr>
        <w:trPr>
          <w:trHeight w:val="400" w:hRule="atLeast"/>
        </w:trPr>
        <w:tc>
          <w:tcPr>
            <w:tcW w:w="396" w:type="dxa"/>
          </w:tcPr>
          <w:p>
            <w:pPr>
              <w:pStyle w:val="Compact"/>
            </w:pPr>
            <w:r>
              <w:t xml:space="preserve">10</w:t>
            </w:r>
          </w:p>
        </w:tc>
        <w:tc>
          <w:tcPr>
            <w:tcW w:w="1821" w:type="dxa"/>
          </w:tcPr>
          <w:p>
            <w:pPr>
              <w:pStyle w:val="Compact"/>
            </w:pPr>
            <w:r>
              <w:t xml:space="preserve"> </w:t>
            </w:r>
          </w:p>
        </w:tc>
        <w:tc>
          <w:tcPr>
            <w:tcW w:w="712" w:type="dxa"/>
          </w:tcPr>
          <w:p>
            <w:pPr>
              <w:pStyle w:val="Compact"/>
            </w:pPr>
            <w:r>
              <w:t xml:space="preserve"> </w:t>
            </w:r>
          </w:p>
        </w:tc>
        <w:tc>
          <w:tcPr>
            <w:tcW w:w="1188" w:type="dxa"/>
          </w:tcPr>
          <w:p>
            <w:pPr>
              <w:pStyle w:val="Compact"/>
            </w:pPr>
            <w:r>
              <w:t xml:space="preserve"> </w:t>
            </w:r>
          </w:p>
        </w:tc>
        <w:tc>
          <w:tcPr>
            <w:tcW w:w="1584" w:type="dxa"/>
          </w:tcPr>
          <w:p>
            <w:pPr>
              <w:pStyle w:val="Compact"/>
            </w:pPr>
            <w:r>
              <w:t xml:space="preserve"> </w:t>
            </w:r>
          </w:p>
        </w:tc>
        <w:tc>
          <w:tcPr>
            <w:tcW w:w="633" w:type="dxa"/>
          </w:tcPr>
          <w:p>
            <w:pPr>
              <w:pStyle w:val="Compact"/>
            </w:pPr>
            <w:r>
              <w:t xml:space="preserve"> </w:t>
            </w:r>
          </w:p>
        </w:tc>
        <w:tc>
          <w:tcPr>
            <w:tcW w:w="1584" w:type="dxa"/>
          </w:tcPr>
          <w:p>
            <w:pPr>
              <w:pStyle w:val="Compact"/>
            </w:pPr>
            <w:r>
              <w:t xml:space="preserve"> </w:t>
            </w:r>
          </w:p>
        </w:tc>
      </w:tr>
    </w:tbl>
    <w:bookmarkEnd w:id="13"/>
    <w:bookmarkStart w:id="14" w:name="écarts-et-actions"/>
    <w:p>
      <w:pPr>
        <w:pStyle w:val="Heading2"/>
      </w:pPr>
      <w:r>
        <w:t xml:space="preserve">5</w:t>
      </w:r>
      <w:r>
        <w:t xml:space="preserve"> </w:t>
      </w:r>
      <w:r>
        <w:t xml:space="preserve">Écarts et actions</w:t>
      </w:r>
    </w:p>
    <w:p>
      <w:pPr>
        <w:pStyle w:val="FirstParagraph"/>
      </w:pPr>
      <w:r>
        <w:t xml:space="preserve">Criticité selon les catégories définies dans votre nomenclature. Escalade : déclencher le circuit prévu lorsque l'écart l'exige.</w:t>
      </w:r>
    </w:p>
    <w:tbl>
      <w:tblPr>
        <w:tblStyle w:val="Table"/>
        <w:tblW w:type="pct" w:w="500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1" w:lastRow="0" w:firstColumn="0" w:lastColumn="0" w:noHBand="0" w:noVBand="0" w:val="0020"/>
      </w:tblPr>
      <w:tblGrid>
        <w:gridCol w:w="475"/>
        <w:gridCol w:w="2059"/>
        <w:gridCol w:w="950"/>
        <w:gridCol w:w="1900"/>
        <w:gridCol w:w="1267"/>
        <w:gridCol w:w="1267"/>
      </w:tblGrid>
      <w:tr>
        <w:trPr>
          <w:tblHeader w:val="on"/>
        </w:trPr>
        <w:tc>
          <w:tcPr>
            <w:tcW w:w="475" w:type="dxa"/>
            <w:shd w:val="clear" w:color="auto" w:fill="071C4D"/>
          </w:tcPr>
          <w:p>
            <w:pPr>
              <w:pStyle w:val="Compact"/>
            </w:pPr>
            <w:r>
              <w:rPr>
                <w:b/>
                <w:color w:val="FFFFFF"/>
                <w:sz w:val="18"/>
              </w:rPr>
              <w:t xml:space="preserve">Point n°</w:t>
            </w:r>
          </w:p>
        </w:tc>
        <w:tc>
          <w:tcPr>
            <w:tcW w:w="2059" w:type="dxa"/>
            <w:shd w:val="clear" w:color="auto" w:fill="071C4D"/>
          </w:tcPr>
          <w:p>
            <w:pPr>
              <w:pStyle w:val="Compact"/>
            </w:pPr>
            <w:r>
              <w:rPr>
                <w:b/>
                <w:color w:val="FFFFFF"/>
                <w:sz w:val="18"/>
              </w:rPr>
              <w:t xml:space="preserve">Anomalie constatée</w:t>
            </w:r>
          </w:p>
        </w:tc>
        <w:tc>
          <w:tcPr>
            <w:tcW w:w="950" w:type="dxa"/>
            <w:shd w:val="clear" w:color="auto" w:fill="071C4D"/>
          </w:tcPr>
          <w:p>
            <w:pPr>
              <w:pStyle w:val="Compact"/>
            </w:pPr>
            <w:r>
              <w:rPr>
                <w:b/>
                <w:color w:val="FFFFFF"/>
                <w:sz w:val="18"/>
              </w:rPr>
              <w:t xml:space="preserve">Criticité</w:t>
            </w:r>
          </w:p>
        </w:tc>
        <w:tc>
          <w:tcPr>
            <w:tcW w:w="1900" w:type="dxa"/>
            <w:shd w:val="clear" w:color="auto" w:fill="071C4D"/>
          </w:tcPr>
          <w:p>
            <w:pPr>
              <w:pStyle w:val="Compact"/>
            </w:pPr>
            <w:r>
              <w:rPr>
                <w:b/>
                <w:color w:val="FFFFFF"/>
                <w:sz w:val="18"/>
              </w:rPr>
              <w:t xml:space="preserve">Action corrective</w:t>
            </w:r>
          </w:p>
        </w:tc>
        <w:tc>
          <w:tcPr>
            <w:tcW w:w="1267" w:type="dxa"/>
            <w:shd w:val="clear" w:color="auto" w:fill="071C4D"/>
          </w:tcPr>
          <w:p>
            <w:pPr>
              <w:pStyle w:val="Compact"/>
            </w:pPr>
            <w:r>
              <w:rPr>
                <w:b/>
                <w:color w:val="FFFFFF"/>
                <w:sz w:val="18"/>
              </w:rPr>
              <w:t xml:space="preserve">Réalisée / à programmer</w:t>
            </w:r>
          </w:p>
        </w:tc>
        <w:tc>
          <w:tcPr>
            <w:tcW w:w="1267" w:type="dxa"/>
            <w:shd w:val="clear" w:color="auto" w:fill="071C4D"/>
          </w:tcPr>
          <w:p>
            <w:pPr>
              <w:pStyle w:val="Compact"/>
            </w:pPr>
            <w:r>
              <w:rPr>
                <w:b/>
                <w:color w:val="FFFFFF"/>
                <w:sz w:val="18"/>
              </w:rPr>
              <w:t xml:space="preserve">Escalade (à qui)</w:t>
            </w:r>
          </w:p>
        </w:tc>
      </w:tr>
      <w:tr>
        <w:trPr>
          <w:trHeight w:val="400" w:hRule="atLeast"/>
        </w:trPr>
        <w:tc>
          <w:tcPr>
            <w:tcW w:w="475" w:type="dxa"/>
          </w:tcPr>
          <w:p>
            <w:pPr>
              <w:pStyle w:val="Compact"/>
            </w:pPr>
            <w:r>
              <w:t xml:space="preserve"> </w:t>
            </w:r>
          </w:p>
        </w:tc>
        <w:tc>
          <w:tcPr>
            <w:tcW w:w="2059" w:type="dxa"/>
          </w:tcPr>
          <w:p>
            <w:pPr>
              <w:pStyle w:val="Compact"/>
            </w:pPr>
            <w:r>
              <w:t xml:space="preserve"> </w:t>
            </w:r>
          </w:p>
        </w:tc>
        <w:tc>
          <w:tcPr>
            <w:tcW w:w="950" w:type="dxa"/>
          </w:tcPr>
          <w:p>
            <w:pPr>
              <w:pStyle w:val="Compact"/>
            </w:pPr>
            <w:r>
              <w:t xml:space="preserve"> </w:t>
            </w:r>
          </w:p>
        </w:tc>
        <w:tc>
          <w:tcPr>
            <w:tcW w:w="1900" w:type="dxa"/>
          </w:tcPr>
          <w:p>
            <w:pPr>
              <w:pStyle w:val="Compact"/>
            </w:pPr>
            <w:r>
              <w:t xml:space="preserve"> </w:t>
            </w:r>
          </w:p>
        </w:tc>
        <w:tc>
          <w:tcPr>
            <w:tcW w:w="1267" w:type="dxa"/>
          </w:tcPr>
          <w:p>
            <w:pPr>
              <w:pStyle w:val="Compact"/>
            </w:pPr>
            <w:r>
              <w:t xml:space="preserve">☐ Réalisée</w:t>
            </w:r>
            <w:r>
              <w:br/>
            </w:r>
            <w:r>
              <w:t xml:space="preserve">☐ À programmer</w:t>
            </w:r>
          </w:p>
        </w:tc>
        <w:tc>
          <w:tcPr>
            <w:tcW w:w="1267" w:type="dxa"/>
          </w:tcPr>
          <w:p>
            <w:pPr>
              <w:pStyle w:val="Compact"/>
            </w:pPr>
            <w:r>
              <w:t xml:space="preserve"> </w:t>
            </w:r>
          </w:p>
        </w:tc>
      </w:tr>
      <w:tr>
        <w:trPr>
          <w:trHeight w:val="400" w:hRule="atLeast"/>
        </w:trPr>
        <w:tc>
          <w:tcPr>
            <w:tcW w:w="475" w:type="dxa"/>
          </w:tcPr>
          <w:p>
            <w:pPr>
              <w:pStyle w:val="Compact"/>
            </w:pPr>
            <w:r>
              <w:t xml:space="preserve"> </w:t>
            </w:r>
          </w:p>
        </w:tc>
        <w:tc>
          <w:tcPr>
            <w:tcW w:w="2059" w:type="dxa"/>
          </w:tcPr>
          <w:p>
            <w:pPr>
              <w:pStyle w:val="Compact"/>
            </w:pPr>
            <w:r>
              <w:t xml:space="preserve"> </w:t>
            </w:r>
          </w:p>
        </w:tc>
        <w:tc>
          <w:tcPr>
            <w:tcW w:w="950" w:type="dxa"/>
          </w:tcPr>
          <w:p>
            <w:pPr>
              <w:pStyle w:val="Compact"/>
            </w:pPr>
            <w:r>
              <w:t xml:space="preserve"> </w:t>
            </w:r>
          </w:p>
        </w:tc>
        <w:tc>
          <w:tcPr>
            <w:tcW w:w="1900" w:type="dxa"/>
          </w:tcPr>
          <w:p>
            <w:pPr>
              <w:pStyle w:val="Compact"/>
            </w:pPr>
            <w:r>
              <w:t xml:space="preserve"> </w:t>
            </w:r>
          </w:p>
        </w:tc>
        <w:tc>
          <w:tcPr>
            <w:tcW w:w="1267" w:type="dxa"/>
          </w:tcPr>
          <w:p>
            <w:pPr>
              <w:pStyle w:val="Compact"/>
            </w:pPr>
            <w:r>
              <w:t xml:space="preserve">☐ Réalisée</w:t>
            </w:r>
            <w:r>
              <w:br/>
            </w:r>
            <w:r>
              <w:t xml:space="preserve">☐ À programmer</w:t>
            </w:r>
          </w:p>
        </w:tc>
        <w:tc>
          <w:tcPr>
            <w:tcW w:w="1267" w:type="dxa"/>
          </w:tcPr>
          <w:p>
            <w:pPr>
              <w:pStyle w:val="Compact"/>
            </w:pPr>
            <w:r>
              <w:t xml:space="preserve"> </w:t>
            </w:r>
          </w:p>
        </w:tc>
      </w:tr>
      <w:tr>
        <w:trPr>
          <w:trHeight w:val="400" w:hRule="atLeast"/>
        </w:trPr>
        <w:tc>
          <w:tcPr>
            <w:tcW w:w="475" w:type="dxa"/>
          </w:tcPr>
          <w:p>
            <w:pPr>
              <w:pStyle w:val="Compact"/>
            </w:pPr>
            <w:r>
              <w:t xml:space="preserve"> </w:t>
            </w:r>
          </w:p>
        </w:tc>
        <w:tc>
          <w:tcPr>
            <w:tcW w:w="2059" w:type="dxa"/>
          </w:tcPr>
          <w:p>
            <w:pPr>
              <w:pStyle w:val="Compact"/>
            </w:pPr>
            <w:r>
              <w:t xml:space="preserve"> </w:t>
            </w:r>
          </w:p>
        </w:tc>
        <w:tc>
          <w:tcPr>
            <w:tcW w:w="950" w:type="dxa"/>
          </w:tcPr>
          <w:p>
            <w:pPr>
              <w:pStyle w:val="Compact"/>
            </w:pPr>
            <w:r>
              <w:t xml:space="preserve"> </w:t>
            </w:r>
          </w:p>
        </w:tc>
        <w:tc>
          <w:tcPr>
            <w:tcW w:w="1900" w:type="dxa"/>
          </w:tcPr>
          <w:p>
            <w:pPr>
              <w:pStyle w:val="Compact"/>
            </w:pPr>
            <w:r>
              <w:t xml:space="preserve"> </w:t>
            </w:r>
          </w:p>
        </w:tc>
        <w:tc>
          <w:tcPr>
            <w:tcW w:w="1267" w:type="dxa"/>
          </w:tcPr>
          <w:p>
            <w:pPr>
              <w:pStyle w:val="Compact"/>
            </w:pPr>
            <w:r>
              <w:t xml:space="preserve">☐ Réalisée</w:t>
            </w:r>
            <w:r>
              <w:br/>
            </w:r>
            <w:r>
              <w:t xml:space="preserve">☐ À programmer</w:t>
            </w:r>
          </w:p>
        </w:tc>
        <w:tc>
          <w:tcPr>
            <w:tcW w:w="1267" w:type="dxa"/>
          </w:tcPr>
          <w:p>
            <w:pPr>
              <w:pStyle w:val="Compact"/>
            </w:pPr>
            <w:r>
              <w:t xml:space="preserve"> </w:t>
            </w:r>
          </w:p>
        </w:tc>
      </w:tr>
      <w:tr>
        <w:trPr>
          <w:trHeight w:val="400" w:hRule="atLeast"/>
        </w:trPr>
        <w:tc>
          <w:tcPr>
            <w:tcW w:w="475" w:type="dxa"/>
          </w:tcPr>
          <w:p>
            <w:pPr>
              <w:pStyle w:val="Compact"/>
            </w:pPr>
            <w:r>
              <w:t xml:space="preserve"> </w:t>
            </w:r>
          </w:p>
        </w:tc>
        <w:tc>
          <w:tcPr>
            <w:tcW w:w="2059" w:type="dxa"/>
          </w:tcPr>
          <w:p>
            <w:pPr>
              <w:pStyle w:val="Compact"/>
            </w:pPr>
            <w:r>
              <w:t xml:space="preserve"> </w:t>
            </w:r>
          </w:p>
        </w:tc>
        <w:tc>
          <w:tcPr>
            <w:tcW w:w="950" w:type="dxa"/>
          </w:tcPr>
          <w:p>
            <w:pPr>
              <w:pStyle w:val="Compact"/>
            </w:pPr>
            <w:r>
              <w:t xml:space="preserve"> </w:t>
            </w:r>
          </w:p>
        </w:tc>
        <w:tc>
          <w:tcPr>
            <w:tcW w:w="1900" w:type="dxa"/>
          </w:tcPr>
          <w:p>
            <w:pPr>
              <w:pStyle w:val="Compact"/>
            </w:pPr>
            <w:r>
              <w:t xml:space="preserve"> </w:t>
            </w:r>
          </w:p>
        </w:tc>
        <w:tc>
          <w:tcPr>
            <w:tcW w:w="1267" w:type="dxa"/>
          </w:tcPr>
          <w:p>
            <w:pPr>
              <w:pStyle w:val="Compact"/>
            </w:pPr>
            <w:r>
              <w:t xml:space="preserve">☐ Réalisée</w:t>
            </w:r>
            <w:r>
              <w:br/>
            </w:r>
            <w:r>
              <w:t xml:space="preserve">☐ À programmer</w:t>
            </w:r>
          </w:p>
        </w:tc>
        <w:tc>
          <w:tcPr>
            <w:tcW w:w="1267" w:type="dxa"/>
          </w:tcPr>
          <w:p>
            <w:pPr>
              <w:pStyle w:val="Compact"/>
            </w:pPr>
            <w:r>
              <w:t xml:space="preserve"> </w:t>
            </w:r>
          </w:p>
        </w:tc>
      </w:tr>
    </w:tbl>
    <w:bookmarkEnd w:id="14"/>
    <w:bookmarkStart w:id="15" w:name="clôture-et-validation"/>
    <w:p>
      <w:pPr>
        <w:pStyle w:val="Heading2"/>
      </w:pPr>
      <w:r>
        <w:t xml:space="preserve">6</w:t>
      </w:r>
      <w:r>
        <w:t xml:space="preserve"> </w:t>
      </w:r>
      <w:r>
        <w:t xml:space="preserve">Clôture et validation</w:t>
      </w:r>
    </w:p>
    <w:tbl>
      <w:tblPr>
        <w:tblStyle w:val="Table"/>
        <w:tblW w:type="pct" w:w="500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1" w:lastRow="0" w:firstColumn="0" w:lastColumn="0" w:noHBand="0" w:noVBand="0" w:val="0020"/>
      </w:tblPr>
      <w:tblGrid>
        <w:gridCol w:w="1742"/>
        <w:gridCol w:w="2217"/>
        <w:gridCol w:w="1742"/>
        <w:gridCol w:w="2217"/>
      </w:tblGrid>
      <w:tr>
        <w:trPr>
          <w:tblHeader w:val="on"/>
        </w:trPr>
        <w:tc>
          <w:tcPr>
            <w:tcW w:w="7918" w:type="dxa"/>
            <w:gridSpan w:val="4"/>
            <w:shd w:val="clear" w:color="auto" w:fill="071C4D"/>
          </w:tcPr>
          <w:p>
            <w:pPr>
              <w:pStyle w:val="Compact"/>
            </w:pPr>
            <w:r>
              <w:rPr>
                <w:b/>
                <w:color w:val="FFFFFF"/>
                <w:sz w:val="18"/>
              </w:rPr>
              <w:t xml:space="preserve">Confirmer la réalisation</w:t>
            </w:r>
          </w:p>
        </w:tc>
      </w:tr>
      <w:tr>
        <w:trPr>
          <w:trHeight w:val="400" w:hRule="atLeast"/>
        </w:trPr>
        <w:tc>
          <w:tcPr>
            <w:tcW w:w="1742" w:type="dxa"/>
          </w:tcPr>
          <w:p>
            <w:pPr>
              <w:pStyle w:val="Compact"/>
            </w:pPr>
            <w:r>
              <w:rPr>
                <w:b/>
                <w:bCs/>
              </w:rPr>
              <w:t xml:space="preserve">Intervenant (nom, fonction)</w:t>
            </w:r>
          </w:p>
        </w:tc>
        <w:tc>
          <w:tcPr>
            <w:tcW w:w="2217" w:type="dxa"/>
          </w:tcPr>
          <w:p>
            <w:pPr>
              <w:pStyle w:val="Compact"/>
            </w:pPr>
            <w:r>
              <w:t xml:space="preserve"> </w:t>
            </w:r>
          </w:p>
        </w:tc>
        <w:tc>
          <w:tcPr>
            <w:tcW w:w="1742" w:type="dxa"/>
          </w:tcPr>
          <w:p>
            <w:pPr>
              <w:pStyle w:val="Compact"/>
            </w:pPr>
            <w:r>
              <w:rPr>
                <w:b/>
                <w:bCs/>
              </w:rPr>
              <w:t xml:space="preserve">Date et heure de fin</w:t>
            </w:r>
          </w:p>
        </w:tc>
        <w:tc>
          <w:tcPr>
            <w:tcW w:w="2217" w:type="dxa"/>
          </w:tcPr>
          <w:p>
            <w:pPr>
              <w:pStyle w:val="Compact"/>
            </w:pPr>
            <w:r>
              <w:t xml:space="preserve"> </w:t>
            </w:r>
          </w:p>
        </w:tc>
      </w:tr>
      <w:tr>
        <w:trPr>
          <w:trHeight w:val="400" w:hRule="atLeast"/>
        </w:trPr>
        <w:tc>
          <w:tcPr>
            <w:tcW w:w="1742" w:type="dxa"/>
          </w:tcPr>
          <w:p>
            <w:pPr>
              <w:pStyle w:val="Compact"/>
            </w:pPr>
            <w:r>
              <w:rPr>
                <w:b/>
                <w:bCs/>
              </w:rPr>
              <w:t xml:space="preserve">Résultat de l'opération</w:t>
            </w:r>
          </w:p>
        </w:tc>
        <w:tc>
          <w:tcPr>
            <w:tcW w:w="6176" w:type="dxa"/>
            <w:gridSpan w:val="3"/>
          </w:tcPr>
          <w:p>
            <w:pPr>
              <w:pStyle w:val="Compact"/>
            </w:pPr>
            <w:r>
              <w:t xml:space="preserve">☐ Réalisée sans écart    ☐ Réalisée avec écart(s) signalé(s)    ☐ Non réalisée, à reprogrammer</w:t>
            </w:r>
          </w:p>
        </w:tc>
      </w:tr>
      <w:tr>
        <w:trPr>
          <w:trHeight w:val="400" w:hRule="atLeast"/>
        </w:trPr>
        <w:tc>
          <w:tcPr>
            <w:tcW w:w="1742" w:type="dxa"/>
          </w:tcPr>
          <w:p>
            <w:pPr>
              <w:pStyle w:val="Compact"/>
            </w:pPr>
            <w:r>
              <w:rPr>
                <w:b/>
                <w:bCs/>
              </w:rPr>
              <w:t xml:space="preserve">Preuves d'exécution jointes</w:t>
            </w:r>
          </w:p>
        </w:tc>
        <w:tc>
          <w:tcPr>
            <w:tcW w:w="6176" w:type="dxa"/>
            <w:gridSpan w:val="3"/>
          </w:tcPr>
          <w:p>
            <w:pPr>
              <w:pStyle w:val="Compact"/>
            </w:pPr>
            <w:r>
              <w:t xml:space="preserve">☐ Photos    ☐ Relevés de mesures    ☐ Rapport détaillé    ☐ Autre : ____________</w:t>
            </w:r>
          </w:p>
        </w:tc>
      </w:tr>
      <w:tr>
        <w:trPr>
          <w:trHeight w:val="400" w:hRule="atLeast"/>
        </w:trPr>
        <w:tc>
          <w:tcPr>
            <w:tcW w:w="1742" w:type="dxa"/>
          </w:tcPr>
          <w:p>
            <w:pPr>
              <w:pStyle w:val="Compact"/>
            </w:pPr>
            <w:r>
              <w:rPr>
                <w:b/>
                <w:bCs/>
              </w:rPr>
              <w:t xml:space="preserve">Diffusion</w:t>
            </w:r>
          </w:p>
        </w:tc>
        <w:tc>
          <w:tcPr>
            <w:tcW w:w="6176" w:type="dxa"/>
            <w:gridSpan w:val="3"/>
          </w:tcPr>
          <w:p>
            <w:pPr>
              <w:pStyle w:val="Compact"/>
            </w:pPr>
            <w:r>
              <w:t xml:space="preserve">☐ Responsable maintenance    ☐ Donneur d'ordre    ☐ GMAO mise à jour    ☐ Autre : ____________</w:t>
            </w:r>
          </w:p>
        </w:tc>
      </w:tr>
      <w:tr>
        <w:trPr>
          <w:trHeight w:val="400" w:hRule="atLeast"/>
        </w:trPr>
        <w:tc>
          <w:tcPr>
            <w:tcW w:w="1742" w:type="dxa"/>
          </w:tcPr>
          <w:p>
            <w:pPr>
              <w:pStyle w:val="Compact"/>
            </w:pPr>
            <w:r>
              <w:rPr>
                <w:b/>
                <w:bCs/>
              </w:rPr>
              <w:t xml:space="preserve">Signature de l'intervenant</w:t>
            </w:r>
            <w:r>
              <w:br/>
            </w:r>
            <w:r>
              <w:br/>
            </w:r>
            <w:r>
              <w:br/>
            </w:r>
          </w:p>
        </w:tc>
        <w:tc>
          <w:tcPr>
            <w:tcW w:w="2217" w:type="dxa"/>
          </w:tcPr>
          <w:p>
            <w:pPr>
              <w:pStyle w:val="Compact"/>
            </w:pPr>
            <w:r>
              <w:t xml:space="preserve"> </w:t>
            </w:r>
          </w:p>
        </w:tc>
        <w:tc>
          <w:tcPr>
            <w:tcW w:w="1742" w:type="dxa"/>
          </w:tcPr>
          <w:p>
            <w:pPr>
              <w:pStyle w:val="Compact"/>
            </w:pPr>
            <w:r>
              <w:rPr>
                <w:b/>
                <w:bCs/>
              </w:rPr>
              <w:t xml:space="preserve">Validation (nom, date, signature)</w:t>
            </w:r>
            <w:r>
              <w:br/>
            </w:r>
            <w:r>
              <w:br/>
            </w:r>
            <w:r>
              <w:br/>
            </w:r>
          </w:p>
        </w:tc>
        <w:tc>
          <w:tcPr>
            <w:tcW w:w="2217" w:type="dxa"/>
          </w:tcPr>
          <w:p>
            <w:pPr>
              <w:pStyle w:val="Compact"/>
            </w:pPr>
            <w:r>
              <w:t xml:space="preserve"> </w:t>
            </w:r>
          </w:p>
        </w:tc>
      </w:tr>
    </w:tbl>
    <w:bookmarkEnd w:id="15"/>
    <w:bookmarkStart w:id="16" w:name="archivage-et-historique"/>
    <w:p>
      <w:pPr>
        <w:pStyle w:val="Heading2"/>
      </w:pPr>
      <w:r>
        <w:t xml:space="preserve">7</w:t>
      </w:r>
      <w:r>
        <w:t xml:space="preserve"> </w:t>
      </w:r>
      <w:r>
        <w:t xml:space="preserve">Archivage et historique</w:t>
      </w:r>
    </w:p>
    <w:tbl>
      <w:tblPr>
        <w:tblStyle w:val="Table"/>
        <w:tblW w:type="pct" w:w="500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0" w:lastRow="0" w:firstColumn="0" w:lastColumn="0" w:noHBand="0" w:noVBand="0" w:val="0000"/>
      </w:tblPr>
      <w:tblGrid>
        <w:gridCol w:w="1742"/>
        <w:gridCol w:w="2217"/>
        <w:gridCol w:w="1742"/>
        <w:gridCol w:w="2217"/>
      </w:tblGrid>
      <w:tr>
        <w:trPr>
          <w:trHeight w:val="400" w:hRule="atLeast"/>
        </w:trPr>
        <w:tc>
          <w:tcPr>
            <w:tcW w:w="1742" w:type="dxa"/>
          </w:tcPr>
          <w:p>
            <w:pPr>
              <w:pStyle w:val="Compact"/>
            </w:pPr>
            <w:r>
              <w:rPr>
                <w:b/>
                <w:bCs/>
              </w:rPr>
              <w:t xml:space="preserve">Référence d'archivage</w:t>
            </w:r>
          </w:p>
        </w:tc>
        <w:tc>
          <w:tcPr>
            <w:tcW w:w="2217" w:type="dxa"/>
          </w:tcPr>
          <w:p>
            <w:pPr>
              <w:pStyle w:val="Compact"/>
            </w:pPr>
            <w:r>
              <w:t xml:space="preserve"> </w:t>
            </w:r>
          </w:p>
        </w:tc>
        <w:tc>
          <w:tcPr>
            <w:tcW w:w="1742" w:type="dxa"/>
          </w:tcPr>
          <w:p>
            <w:pPr>
              <w:pStyle w:val="Compact"/>
            </w:pPr>
            <w:r>
              <w:rPr>
                <w:b/>
                <w:bCs/>
              </w:rPr>
              <w:t xml:space="preserve">Indice de version archivé</w:t>
            </w:r>
          </w:p>
        </w:tc>
        <w:tc>
          <w:tcPr>
            <w:tcW w:w="2217" w:type="dxa"/>
          </w:tcPr>
          <w:p>
            <w:pPr>
              <w:pStyle w:val="Compact"/>
            </w:pPr>
            <w:r>
              <w:t xml:space="preserve"> </w:t>
            </w:r>
          </w:p>
        </w:tc>
      </w:tr>
    </w:tbl>
    <w:p/>
    <w:tbl>
      <w:tblPr>
        <w:tblStyle w:val="Table"/>
        <w:tblW w:type="pct" w:w="500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1" w:lastRow="0" w:firstColumn="0" w:lastColumn="0" w:noHBand="0" w:noVBand="0" w:val="0020"/>
      </w:tblPr>
      <w:tblGrid>
        <w:gridCol w:w="950"/>
        <w:gridCol w:w="712"/>
        <w:gridCol w:w="1584"/>
        <w:gridCol w:w="1425"/>
        <w:gridCol w:w="1267"/>
        <w:gridCol w:w="871"/>
        <w:gridCol w:w="1108"/>
      </w:tblGrid>
      <w:tr>
        <w:trPr>
          <w:tblHeader w:val="on"/>
        </w:trPr>
        <w:tc>
          <w:tcPr>
            <w:tcW w:w="950" w:type="dxa"/>
            <w:shd w:val="clear" w:color="auto" w:fill="071C4D"/>
          </w:tcPr>
          <w:p>
            <w:pPr>
              <w:pStyle w:val="Compact"/>
            </w:pPr>
            <w:r>
              <w:rPr>
                <w:b/>
                <w:color w:val="FFFFFF"/>
                <w:sz w:val="18"/>
              </w:rPr>
              <w:t xml:space="preserve">Date</w:t>
            </w:r>
          </w:p>
        </w:tc>
        <w:tc>
          <w:tcPr>
            <w:tcW w:w="712" w:type="dxa"/>
            <w:shd w:val="clear" w:color="auto" w:fill="071C4D"/>
          </w:tcPr>
          <w:p>
            <w:pPr>
              <w:pStyle w:val="Compact"/>
            </w:pPr>
            <w:r>
              <w:rPr>
                <w:b/>
                <w:color w:val="FFFFFF"/>
                <w:sz w:val="18"/>
              </w:rPr>
              <w:t xml:space="preserve">Version</w:t>
            </w:r>
          </w:p>
        </w:tc>
        <w:tc>
          <w:tcPr>
            <w:tcW w:w="1584" w:type="dxa"/>
            <w:shd w:val="clear" w:color="auto" w:fill="071C4D"/>
          </w:tcPr>
          <w:p>
            <w:pPr>
              <w:pStyle w:val="Compact"/>
            </w:pPr>
            <w:r>
              <w:rPr>
                <w:b/>
                <w:color w:val="FFFFFF"/>
                <w:sz w:val="18"/>
              </w:rPr>
              <w:t xml:space="preserve">Constat principal</w:t>
            </w:r>
          </w:p>
        </w:tc>
        <w:tc>
          <w:tcPr>
            <w:tcW w:w="1425" w:type="dxa"/>
            <w:shd w:val="clear" w:color="auto" w:fill="071C4D"/>
          </w:tcPr>
          <w:p>
            <w:pPr>
              <w:pStyle w:val="Compact"/>
            </w:pPr>
            <w:r>
              <w:rPr>
                <w:b/>
                <w:color w:val="FFFFFF"/>
                <w:sz w:val="18"/>
              </w:rPr>
              <w:t xml:space="preserve">Anomalies</w:t>
            </w:r>
          </w:p>
        </w:tc>
        <w:tc>
          <w:tcPr>
            <w:tcW w:w="1267" w:type="dxa"/>
            <w:shd w:val="clear" w:color="auto" w:fill="071C4D"/>
          </w:tcPr>
          <w:p>
            <w:pPr>
              <w:pStyle w:val="Compact"/>
            </w:pPr>
            <w:r>
              <w:rPr>
                <w:b/>
                <w:color w:val="FFFFFF"/>
                <w:sz w:val="18"/>
              </w:rPr>
              <w:t xml:space="preserve">Actions correctives</w:t>
            </w:r>
          </w:p>
        </w:tc>
        <w:tc>
          <w:tcPr>
            <w:tcW w:w="871" w:type="dxa"/>
            <w:shd w:val="clear" w:color="auto" w:fill="071C4D"/>
          </w:tcPr>
          <w:p>
            <w:pPr>
              <w:pStyle w:val="Compact"/>
            </w:pPr>
            <w:r>
              <w:rPr>
                <w:b/>
                <w:color w:val="FFFFFF"/>
                <w:sz w:val="18"/>
              </w:rPr>
              <w:t xml:space="preserve">Validation</w:t>
            </w:r>
          </w:p>
        </w:tc>
        <w:tc>
          <w:tcPr>
            <w:tcW w:w="1108" w:type="dxa"/>
            <w:shd w:val="clear" w:color="auto" w:fill="071C4D"/>
          </w:tcPr>
          <w:p>
            <w:pPr>
              <w:pStyle w:val="Compact"/>
            </w:pPr>
            <w:r>
              <w:rPr>
                <w:b/>
                <w:color w:val="FFFFFF"/>
                <w:sz w:val="18"/>
              </w:rPr>
              <w:t xml:space="preserve">Statut</w:t>
            </w:r>
          </w:p>
        </w:tc>
      </w:tr>
      <w:tr>
        <w:trPr>
          <w:trHeight w:val="400" w:hRule="atLeast"/>
        </w:trPr>
        <w:tc>
          <w:tcPr>
            <w:tcW w:w="950" w:type="dxa"/>
          </w:tcPr>
          <w:p>
            <w:pPr>
              <w:pStyle w:val="Compact"/>
            </w:pPr>
            <w:r>
              <w:t xml:space="preserve"> </w:t>
            </w:r>
          </w:p>
        </w:tc>
        <w:tc>
          <w:tcPr>
            <w:tcW w:w="712" w:type="dxa"/>
          </w:tcPr>
          <w:p>
            <w:pPr>
              <w:pStyle w:val="Compact"/>
            </w:pPr>
            <w:r>
              <w:t xml:space="preserve"> </w:t>
            </w:r>
          </w:p>
        </w:tc>
        <w:tc>
          <w:tcPr>
            <w:tcW w:w="1584" w:type="dxa"/>
          </w:tcPr>
          <w:p>
            <w:pPr>
              <w:pStyle w:val="Compact"/>
            </w:pPr>
            <w:r>
              <w:t xml:space="preserve"> </w:t>
            </w:r>
          </w:p>
        </w:tc>
        <w:tc>
          <w:tcPr>
            <w:tcW w:w="1425" w:type="dxa"/>
          </w:tcPr>
          <w:p>
            <w:pPr>
              <w:pStyle w:val="Compact"/>
            </w:pPr>
            <w:r>
              <w:t xml:space="preserve"> </w:t>
            </w:r>
          </w:p>
        </w:tc>
        <w:tc>
          <w:tcPr>
            <w:tcW w:w="1267" w:type="dxa"/>
          </w:tcPr>
          <w:p>
            <w:pPr>
              <w:pStyle w:val="Compact"/>
            </w:pPr>
            <w:r>
              <w:t xml:space="preserve"> </w:t>
            </w:r>
          </w:p>
        </w:tc>
        <w:tc>
          <w:tcPr>
            <w:tcW w:w="871" w:type="dxa"/>
          </w:tcPr>
          <w:p>
            <w:pPr>
              <w:pStyle w:val="Compact"/>
            </w:pPr>
            <w:r>
              <w:t xml:space="preserve"> </w:t>
            </w:r>
          </w:p>
        </w:tc>
        <w:tc>
          <w:tcPr>
            <w:tcW w:w="1108" w:type="dxa"/>
          </w:tcPr>
          <w:p>
            <w:pPr>
              <w:pStyle w:val="Compact"/>
            </w:pPr>
            <w:r>
              <w:t xml:space="preserve">☐ Ouvert</w:t>
            </w:r>
            <w:r>
              <w:br/>
            </w:r>
            <w:r>
              <w:t xml:space="preserve">☐ Clos</w:t>
            </w:r>
          </w:p>
        </w:tc>
      </w:tr>
      <w:tr>
        <w:trPr>
          <w:trHeight w:val="400" w:hRule="atLeast"/>
        </w:trPr>
        <w:tc>
          <w:tcPr>
            <w:tcW w:w="950" w:type="dxa"/>
          </w:tcPr>
          <w:p>
            <w:pPr>
              <w:pStyle w:val="Compact"/>
            </w:pPr>
            <w:r>
              <w:t xml:space="preserve"> </w:t>
            </w:r>
          </w:p>
        </w:tc>
        <w:tc>
          <w:tcPr>
            <w:tcW w:w="712" w:type="dxa"/>
          </w:tcPr>
          <w:p>
            <w:pPr>
              <w:pStyle w:val="Compact"/>
            </w:pPr>
            <w:r>
              <w:t xml:space="preserve"> </w:t>
            </w:r>
          </w:p>
        </w:tc>
        <w:tc>
          <w:tcPr>
            <w:tcW w:w="1584" w:type="dxa"/>
          </w:tcPr>
          <w:p>
            <w:pPr>
              <w:pStyle w:val="Compact"/>
            </w:pPr>
            <w:r>
              <w:t xml:space="preserve"> </w:t>
            </w:r>
          </w:p>
        </w:tc>
        <w:tc>
          <w:tcPr>
            <w:tcW w:w="1425" w:type="dxa"/>
          </w:tcPr>
          <w:p>
            <w:pPr>
              <w:pStyle w:val="Compact"/>
            </w:pPr>
            <w:r>
              <w:t xml:space="preserve"> </w:t>
            </w:r>
          </w:p>
        </w:tc>
        <w:tc>
          <w:tcPr>
            <w:tcW w:w="1267" w:type="dxa"/>
          </w:tcPr>
          <w:p>
            <w:pPr>
              <w:pStyle w:val="Compact"/>
            </w:pPr>
            <w:r>
              <w:t xml:space="preserve"> </w:t>
            </w:r>
          </w:p>
        </w:tc>
        <w:tc>
          <w:tcPr>
            <w:tcW w:w="871" w:type="dxa"/>
          </w:tcPr>
          <w:p>
            <w:pPr>
              <w:pStyle w:val="Compact"/>
            </w:pPr>
            <w:r>
              <w:t xml:space="preserve"> </w:t>
            </w:r>
          </w:p>
        </w:tc>
        <w:tc>
          <w:tcPr>
            <w:tcW w:w="1108" w:type="dxa"/>
          </w:tcPr>
          <w:p>
            <w:pPr>
              <w:pStyle w:val="Compact"/>
            </w:pPr>
            <w:r>
              <w:t xml:space="preserve">☐ Ouvert</w:t>
            </w:r>
            <w:r>
              <w:br/>
            </w:r>
            <w:r>
              <w:t xml:space="preserve">☐ Clos</w:t>
            </w:r>
          </w:p>
        </w:tc>
      </w:tr>
      <w:tr>
        <w:trPr>
          <w:trHeight w:val="400" w:hRule="atLeast"/>
        </w:trPr>
        <w:tc>
          <w:tcPr>
            <w:tcW w:w="950" w:type="dxa"/>
          </w:tcPr>
          <w:p>
            <w:pPr>
              <w:pStyle w:val="Compact"/>
            </w:pPr>
            <w:r>
              <w:t xml:space="preserve"> </w:t>
            </w:r>
          </w:p>
        </w:tc>
        <w:tc>
          <w:tcPr>
            <w:tcW w:w="712" w:type="dxa"/>
          </w:tcPr>
          <w:p>
            <w:pPr>
              <w:pStyle w:val="Compact"/>
            </w:pPr>
            <w:r>
              <w:t xml:space="preserve"> </w:t>
            </w:r>
          </w:p>
        </w:tc>
        <w:tc>
          <w:tcPr>
            <w:tcW w:w="1584" w:type="dxa"/>
          </w:tcPr>
          <w:p>
            <w:pPr>
              <w:pStyle w:val="Compact"/>
            </w:pPr>
            <w:r>
              <w:t xml:space="preserve"> </w:t>
            </w:r>
          </w:p>
        </w:tc>
        <w:tc>
          <w:tcPr>
            <w:tcW w:w="1425" w:type="dxa"/>
          </w:tcPr>
          <w:p>
            <w:pPr>
              <w:pStyle w:val="Compact"/>
            </w:pPr>
            <w:r>
              <w:t xml:space="preserve"> </w:t>
            </w:r>
          </w:p>
        </w:tc>
        <w:tc>
          <w:tcPr>
            <w:tcW w:w="1267" w:type="dxa"/>
          </w:tcPr>
          <w:p>
            <w:pPr>
              <w:pStyle w:val="Compact"/>
            </w:pPr>
            <w:r>
              <w:t xml:space="preserve"> </w:t>
            </w:r>
          </w:p>
        </w:tc>
        <w:tc>
          <w:tcPr>
            <w:tcW w:w="871" w:type="dxa"/>
          </w:tcPr>
          <w:p>
            <w:pPr>
              <w:pStyle w:val="Compact"/>
            </w:pPr>
            <w:r>
              <w:t xml:space="preserve"> </w:t>
            </w:r>
          </w:p>
        </w:tc>
        <w:tc>
          <w:tcPr>
            <w:tcW w:w="1108" w:type="dxa"/>
          </w:tcPr>
          <w:p>
            <w:pPr>
              <w:pStyle w:val="Compact"/>
            </w:pPr>
            <w:r>
              <w:t xml:space="preserve">☐ Ouvert</w:t>
            </w:r>
            <w:r>
              <w:br/>
            </w:r>
            <w:r>
              <w:t xml:space="preserve">☐ Clos</w:t>
            </w:r>
          </w:p>
        </w:tc>
      </w:tr>
      <w:tr>
        <w:trPr>
          <w:trHeight w:val="400" w:hRule="atLeast"/>
        </w:trPr>
        <w:tc>
          <w:tcPr>
            <w:tcW w:w="950" w:type="dxa"/>
          </w:tcPr>
          <w:p>
            <w:pPr>
              <w:pStyle w:val="Compact"/>
            </w:pPr>
            <w:r>
              <w:t xml:space="preserve"> </w:t>
            </w:r>
          </w:p>
        </w:tc>
        <w:tc>
          <w:tcPr>
            <w:tcW w:w="712" w:type="dxa"/>
          </w:tcPr>
          <w:p>
            <w:pPr>
              <w:pStyle w:val="Compact"/>
            </w:pPr>
            <w:r>
              <w:t xml:space="preserve"> </w:t>
            </w:r>
          </w:p>
        </w:tc>
        <w:tc>
          <w:tcPr>
            <w:tcW w:w="1584" w:type="dxa"/>
          </w:tcPr>
          <w:p>
            <w:pPr>
              <w:pStyle w:val="Compact"/>
            </w:pPr>
            <w:r>
              <w:t xml:space="preserve"> </w:t>
            </w:r>
          </w:p>
        </w:tc>
        <w:tc>
          <w:tcPr>
            <w:tcW w:w="1425" w:type="dxa"/>
          </w:tcPr>
          <w:p>
            <w:pPr>
              <w:pStyle w:val="Compact"/>
            </w:pPr>
            <w:r>
              <w:t xml:space="preserve"> </w:t>
            </w:r>
          </w:p>
        </w:tc>
        <w:tc>
          <w:tcPr>
            <w:tcW w:w="1267" w:type="dxa"/>
          </w:tcPr>
          <w:p>
            <w:pPr>
              <w:pStyle w:val="Compact"/>
            </w:pPr>
            <w:r>
              <w:t xml:space="preserve"> </w:t>
            </w:r>
          </w:p>
        </w:tc>
        <w:tc>
          <w:tcPr>
            <w:tcW w:w="871" w:type="dxa"/>
          </w:tcPr>
          <w:p>
            <w:pPr>
              <w:pStyle w:val="Compact"/>
            </w:pPr>
            <w:r>
              <w:t xml:space="preserve"> </w:t>
            </w:r>
          </w:p>
        </w:tc>
        <w:tc>
          <w:tcPr>
            <w:tcW w:w="1108" w:type="dxa"/>
          </w:tcPr>
          <w:p>
            <w:pPr>
              <w:pStyle w:val="Compact"/>
            </w:pPr>
            <w:r>
              <w:t xml:space="preserve">☐ Ouvert</w:t>
            </w:r>
            <w:r>
              <w:br/>
            </w:r>
            <w:r>
              <w:t xml:space="preserve">☐ Clos</w:t>
            </w:r>
          </w:p>
        </w:tc>
      </w:tr>
    </w:tbl>
    <w:p>
      <w:r>
        <w:br w:type="page"/>
      </w:r>
    </w:p>
    <w:p>
      <w:pPr>
        <w:pStyle w:val="BodyText"/>
      </w:pPr>
      <w:r>
        <w:t xml:space="preserve">PARTIE B · EXEMPLE PRÉREMPLI</w:t>
      </w:r>
    </w:p>
    <w:bookmarkEnd w:id="16"/>
    <w:bookmarkStart w:id="20" w:name="X6bde661feebf96fe640758dc4f3a4fe9d295e81"/>
    <w:p>
      <w:pPr>
        <w:pStyle w:val="Heading2"/>
      </w:pPr>
      <w:r>
        <w:t xml:space="preserve">8</w:t>
      </w:r>
      <w:r>
        <w:t xml:space="preserve"> </w:t>
      </w:r>
      <w:r>
        <w:t xml:space="preserve">Exemple : centrale de traitement d'air CTA-01</w:t>
      </w:r>
    </w:p>
    <w:p>
      <w:pPr>
        <w:pStyle w:val="FirstParagraph"/>
      </w:pPr>
      <w:r>
        <w:t xml:space="preserve">Les constats de cet exemple illustrent la manière de remplir le support. Ils ne constituent ni une procédure universelle ni une prescription applicable à toutes les CTA. Aucune valeur de mesure n'est indiquée : elles dépendent de la gamme et de l'équipement.</w:t>
      </w:r>
    </w:p>
    <w:tbl>
      <w:tblPr>
        <w:tblStyle w:val="Table"/>
        <w:tblW w:type="pct" w:w="500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1" w:lastRow="0" w:firstColumn="0" w:lastColumn="0" w:noHBand="0" w:noVBand="0" w:val="0020"/>
      </w:tblPr>
      <w:tblGrid>
        <w:gridCol w:w="2376"/>
        <w:gridCol w:w="5544"/>
      </w:tblGrid>
      <w:tr>
        <w:trPr>
          <w:tblHeader w:val="on"/>
        </w:trPr>
        <w:tc>
          <w:tcPr>
            <w:tcW w:w="2376" w:type="dxa"/>
            <w:shd w:val="clear" w:color="auto" w:fill="071C4D"/>
          </w:tcPr>
          <w:p>
            <w:pPr>
              <w:pStyle w:val="Compact"/>
            </w:pPr>
            <w:r>
              <w:rPr>
                <w:b/>
                <w:color w:val="FFFFFF"/>
                <w:sz w:val="18"/>
              </w:rPr>
              <w:t xml:space="preserve">Rubrique</w:t>
            </w:r>
          </w:p>
        </w:tc>
        <w:tc>
          <w:tcPr>
            <w:tcW w:w="5544" w:type="dxa"/>
            <w:shd w:val="clear" w:color="auto" w:fill="071C4D"/>
          </w:tcPr>
          <w:p>
            <w:pPr>
              <w:pStyle w:val="Compact"/>
            </w:pPr>
            <w:r>
              <w:rPr>
                <w:b/>
                <w:color w:val="FFFFFF"/>
                <w:sz w:val="18"/>
              </w:rPr>
              <w:t xml:space="preserve">Exemple de contenu</w:t>
            </w:r>
          </w:p>
        </w:tc>
      </w:tr>
      <w:tr>
        <w:trPr>
          <w:trHeight w:val="400" w:hRule="atLeast"/>
        </w:trPr>
        <w:tc>
          <w:tcPr>
            <w:tcW w:w="2376" w:type="dxa"/>
          </w:tcPr>
          <w:p>
            <w:pPr>
              <w:pStyle w:val="Compact"/>
            </w:pPr>
            <w:r>
              <w:rPr>
                <w:b/>
                <w:bCs/>
              </w:rPr>
              <w:t xml:space="preserve">Site et bâtiment</w:t>
            </w:r>
          </w:p>
        </w:tc>
        <w:tc>
          <w:tcPr>
            <w:tcW w:w="5544" w:type="dxa"/>
          </w:tcPr>
          <w:p>
            <w:pPr>
              <w:pStyle w:val="Compact"/>
            </w:pPr>
            <w:r>
              <w:t xml:space="preserve">Site tertiaire, bâtiment A, local technique</w:t>
            </w:r>
          </w:p>
        </w:tc>
      </w:tr>
      <w:tr>
        <w:trPr>
          <w:trHeight w:val="400" w:hRule="atLeast"/>
        </w:trPr>
        <w:tc>
          <w:tcPr>
            <w:tcW w:w="2376" w:type="dxa"/>
          </w:tcPr>
          <w:p>
            <w:pPr>
              <w:pStyle w:val="Compact"/>
            </w:pPr>
            <w:r>
              <w:rPr>
                <w:b/>
                <w:bCs/>
              </w:rPr>
              <w:t xml:space="preserve">Équipement</w:t>
            </w:r>
          </w:p>
        </w:tc>
        <w:tc>
          <w:tcPr>
            <w:tcW w:w="5544" w:type="dxa"/>
          </w:tcPr>
          <w:p>
            <w:pPr>
              <w:pStyle w:val="Compact"/>
            </w:pPr>
            <w:r>
              <w:t xml:space="preserve">Centrale de traitement d'air identifiée CTA-01</w:t>
            </w:r>
          </w:p>
        </w:tc>
      </w:tr>
      <w:tr>
        <w:trPr>
          <w:trHeight w:val="400" w:hRule="atLeast"/>
        </w:trPr>
        <w:tc>
          <w:tcPr>
            <w:tcW w:w="2376" w:type="dxa"/>
          </w:tcPr>
          <w:p>
            <w:pPr>
              <w:pStyle w:val="Compact"/>
            </w:pPr>
            <w:r>
              <w:rPr>
                <w:b/>
                <w:bCs/>
              </w:rPr>
              <w:t xml:space="preserve">Opération</w:t>
            </w:r>
          </w:p>
        </w:tc>
        <w:tc>
          <w:tcPr>
            <w:tcW w:w="5544" w:type="dxa"/>
          </w:tcPr>
          <w:p>
            <w:pPr>
              <w:pStyle w:val="Compact"/>
            </w:pPr>
            <w:r>
              <w:t xml:space="preserve">Visite préventive prévue par la gamme applicable</w:t>
            </w:r>
          </w:p>
        </w:tc>
      </w:tr>
      <w:tr>
        <w:trPr>
          <w:trHeight w:val="400" w:hRule="atLeast"/>
        </w:trPr>
        <w:tc>
          <w:tcPr>
            <w:tcW w:w="2376" w:type="dxa"/>
          </w:tcPr>
          <w:p>
            <w:pPr>
              <w:pStyle w:val="Compact"/>
            </w:pPr>
            <w:r>
              <w:rPr>
                <w:b/>
                <w:bCs/>
              </w:rPr>
              <w:t xml:space="preserve">Ressources</w:t>
            </w:r>
          </w:p>
        </w:tc>
        <w:tc>
          <w:tcPr>
            <w:tcW w:w="5544" w:type="dxa"/>
          </w:tcPr>
          <w:p>
            <w:pPr>
              <w:pStyle w:val="Compact"/>
            </w:pPr>
            <w:r>
              <w:t xml:space="preserve">Technicien CVC et outillage défini dans la gamme</w:t>
            </w:r>
          </w:p>
        </w:tc>
      </w:tr>
    </w:tbl>
    <w:bookmarkStart w:id="17" w:name="contrôles-et-résultats-1"/>
    <w:p>
      <w:pPr>
        <w:pStyle w:val="Heading3"/>
      </w:pPr>
      <w:r>
        <w:t xml:space="preserve">Contrôles et résultats</w:t>
      </w:r>
    </w:p>
    <w:tbl>
      <w:tblPr>
        <w:tblStyle w:val="Table"/>
        <w:tblW w:type="pct" w:w="500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1" w:lastRow="0" w:firstColumn="0" w:lastColumn="0" w:noHBand="0" w:noVBand="0" w:val="0020"/>
      </w:tblPr>
      <w:tblGrid>
        <w:gridCol w:w="396"/>
        <w:gridCol w:w="1425"/>
        <w:gridCol w:w="1346"/>
        <w:gridCol w:w="2376"/>
        <w:gridCol w:w="633"/>
        <w:gridCol w:w="1742"/>
      </w:tblGrid>
      <w:tr>
        <w:trPr>
          <w:tblHeader w:val="on"/>
        </w:trPr>
        <w:tc>
          <w:tcPr>
            <w:tcW w:w="396" w:type="dxa"/>
            <w:shd w:val="clear" w:color="auto" w:fill="071C4D"/>
          </w:tcPr>
          <w:p>
            <w:pPr>
              <w:pStyle w:val="Compact"/>
            </w:pPr>
            <w:r>
              <w:rPr>
                <w:b/>
                <w:color w:val="FFFFFF"/>
                <w:sz w:val="18"/>
              </w:rPr>
              <w:t xml:space="preserve">N°</w:t>
            </w:r>
          </w:p>
        </w:tc>
        <w:tc>
          <w:tcPr>
            <w:tcW w:w="1425" w:type="dxa"/>
            <w:shd w:val="clear" w:color="auto" w:fill="071C4D"/>
          </w:tcPr>
          <w:p>
            <w:pPr>
              <w:pStyle w:val="Compact"/>
            </w:pPr>
            <w:r>
              <w:rPr>
                <w:b/>
                <w:color w:val="FFFFFF"/>
                <w:sz w:val="18"/>
              </w:rPr>
              <w:t xml:space="preserve">Point à vérifier</w:t>
            </w:r>
          </w:p>
        </w:tc>
        <w:tc>
          <w:tcPr>
            <w:tcW w:w="1346" w:type="dxa"/>
            <w:shd w:val="clear" w:color="auto" w:fill="071C4D"/>
          </w:tcPr>
          <w:p>
            <w:pPr>
              <w:pStyle w:val="Compact"/>
            </w:pPr>
            <w:r>
              <w:rPr>
                <w:b/>
                <w:color w:val="FFFFFF"/>
                <w:sz w:val="18"/>
              </w:rPr>
              <w:t xml:space="preserve">Mesure</w:t>
            </w:r>
          </w:p>
        </w:tc>
        <w:tc>
          <w:tcPr>
            <w:tcW w:w="2376" w:type="dxa"/>
            <w:shd w:val="clear" w:color="auto" w:fill="071C4D"/>
          </w:tcPr>
          <w:p>
            <w:pPr>
              <w:pStyle w:val="Compact"/>
            </w:pPr>
            <w:r>
              <w:rPr>
                <w:b/>
                <w:color w:val="FFFFFF"/>
                <w:sz w:val="18"/>
              </w:rPr>
              <w:t xml:space="preserve">Constat</w:t>
            </w:r>
          </w:p>
        </w:tc>
        <w:tc>
          <w:tcPr>
            <w:tcW w:w="633" w:type="dxa"/>
            <w:shd w:val="clear" w:color="auto" w:fill="071C4D"/>
          </w:tcPr>
          <w:p>
            <w:pPr>
              <w:pStyle w:val="Compact"/>
            </w:pPr>
            <w:r>
              <w:rPr>
                <w:b/>
                <w:color w:val="FFFFFF"/>
                <w:sz w:val="18"/>
              </w:rPr>
              <w:t xml:space="preserve">Statut</w:t>
            </w:r>
          </w:p>
        </w:tc>
        <w:tc>
          <w:tcPr>
            <w:tcW w:w="1742" w:type="dxa"/>
            <w:shd w:val="clear" w:color="auto" w:fill="071C4D"/>
          </w:tcPr>
          <w:p>
            <w:pPr>
              <w:pStyle w:val="Compact"/>
            </w:pPr>
            <w:r>
              <w:rPr>
                <w:b/>
                <w:color w:val="FFFFFF"/>
                <w:sz w:val="18"/>
              </w:rPr>
              <w:t xml:space="preserve">Observations</w:t>
            </w:r>
          </w:p>
        </w:tc>
      </w:tr>
      <w:tr>
        <w:trPr>
          <w:trHeight w:val="400" w:hRule="atLeast"/>
        </w:trPr>
        <w:tc>
          <w:tcPr>
            <w:tcW w:w="396" w:type="dxa"/>
          </w:tcPr>
          <w:p>
            <w:pPr>
              <w:pStyle w:val="Compact"/>
            </w:pPr>
            <w:r>
              <w:t xml:space="preserve">1</w:t>
            </w:r>
          </w:p>
        </w:tc>
        <w:tc>
          <w:tcPr>
            <w:tcW w:w="1425" w:type="dxa"/>
          </w:tcPr>
          <w:p>
            <w:pPr>
              <w:pStyle w:val="Compact"/>
            </w:pPr>
            <w:r>
              <w:t xml:space="preserve">Filtres</w:t>
            </w:r>
          </w:p>
        </w:tc>
        <w:tc>
          <w:tcPr>
            <w:tcW w:w="1346" w:type="dxa"/>
          </w:tcPr>
          <w:p>
            <w:pPr>
              <w:pStyle w:val="Compact"/>
            </w:pPr>
            <w:r>
              <w:t xml:space="preserve">Selon la gamme</w:t>
            </w:r>
          </w:p>
        </w:tc>
        <w:tc>
          <w:tcPr>
            <w:tcW w:w="2376" w:type="dxa"/>
          </w:tcPr>
          <w:p>
            <w:pPr>
              <w:pStyle w:val="Compact"/>
            </w:pPr>
            <w:r>
              <w:t xml:space="preserve">Encrassement visible constaté</w:t>
            </w:r>
          </w:p>
        </w:tc>
        <w:tc>
          <w:tcPr>
            <w:tcW w:w="633" w:type="dxa"/>
          </w:tcPr>
          <w:p>
            <w:pPr>
              <w:pStyle w:val="Compact"/>
            </w:pPr>
            <w:r>
              <w:t xml:space="preserve">NC</w:t>
            </w:r>
          </w:p>
        </w:tc>
        <w:tc>
          <w:tcPr>
            <w:tcW w:w="1742" w:type="dxa"/>
          </w:tcPr>
          <w:p>
            <w:pPr>
              <w:pStyle w:val="Compact"/>
            </w:pPr>
            <w:r>
              <w:t xml:space="preserve">Action à programmer</w:t>
            </w:r>
          </w:p>
        </w:tc>
      </w:tr>
      <w:tr>
        <w:trPr>
          <w:trHeight w:val="400" w:hRule="atLeast"/>
        </w:trPr>
        <w:tc>
          <w:tcPr>
            <w:tcW w:w="396" w:type="dxa"/>
          </w:tcPr>
          <w:p>
            <w:pPr>
              <w:pStyle w:val="Compact"/>
            </w:pPr>
            <w:r>
              <w:t xml:space="preserve">2</w:t>
            </w:r>
          </w:p>
        </w:tc>
        <w:tc>
          <w:tcPr>
            <w:tcW w:w="1425" w:type="dxa"/>
          </w:tcPr>
          <w:p>
            <w:pPr>
              <w:pStyle w:val="Compact"/>
            </w:pPr>
            <w:r>
              <w:t xml:space="preserve">Courroies</w:t>
            </w:r>
          </w:p>
        </w:tc>
        <w:tc>
          <w:tcPr>
            <w:tcW w:w="1346" w:type="dxa"/>
          </w:tcPr>
          <w:p>
            <w:pPr>
              <w:pStyle w:val="Compact"/>
            </w:pPr>
            <w:r>
              <w:t xml:space="preserve">Sans objet</w:t>
            </w:r>
          </w:p>
        </w:tc>
        <w:tc>
          <w:tcPr>
            <w:tcW w:w="2376" w:type="dxa"/>
          </w:tcPr>
          <w:p>
            <w:pPr>
              <w:pStyle w:val="Compact"/>
            </w:pPr>
            <w:r>
              <w:t xml:space="preserve">Contrôle visuel réalisé, aucun écart apparent</w:t>
            </w:r>
          </w:p>
        </w:tc>
        <w:tc>
          <w:tcPr>
            <w:tcW w:w="633" w:type="dxa"/>
          </w:tcPr>
          <w:p>
            <w:pPr>
              <w:pStyle w:val="Compact"/>
            </w:pPr>
            <w:r>
              <w:t xml:space="preserve">C</w:t>
            </w:r>
          </w:p>
        </w:tc>
        <w:tc>
          <w:tcPr>
            <w:tcW w:w="1742" w:type="dxa"/>
          </w:tcPr>
          <w:p>
            <w:pPr>
              <w:pStyle w:val="Compact"/>
            </w:pPr>
            <w:r>
              <w:t xml:space="preserve"> </w:t>
            </w:r>
          </w:p>
        </w:tc>
      </w:tr>
      <w:tr>
        <w:trPr>
          <w:trHeight w:val="400" w:hRule="atLeast"/>
        </w:trPr>
        <w:tc>
          <w:tcPr>
            <w:tcW w:w="396" w:type="dxa"/>
          </w:tcPr>
          <w:p>
            <w:pPr>
              <w:pStyle w:val="Compact"/>
            </w:pPr>
            <w:r>
              <w:t xml:space="preserve">3</w:t>
            </w:r>
          </w:p>
        </w:tc>
        <w:tc>
          <w:tcPr>
            <w:tcW w:w="1425" w:type="dxa"/>
          </w:tcPr>
          <w:p>
            <w:pPr>
              <w:pStyle w:val="Compact"/>
            </w:pPr>
            <w:r>
              <w:t xml:space="preserve">Batteries</w:t>
            </w:r>
          </w:p>
        </w:tc>
        <w:tc>
          <w:tcPr>
            <w:tcW w:w="1346" w:type="dxa"/>
          </w:tcPr>
          <w:p>
            <w:pPr>
              <w:pStyle w:val="Compact"/>
            </w:pPr>
            <w:r>
              <w:t xml:space="preserve">Sans objet</w:t>
            </w:r>
          </w:p>
        </w:tc>
        <w:tc>
          <w:tcPr>
            <w:tcW w:w="2376" w:type="dxa"/>
          </w:tcPr>
          <w:p>
            <w:pPr>
              <w:pStyle w:val="Compact"/>
            </w:pPr>
            <w:r>
              <w:t xml:space="preserve">Inspection visuelle effectuée, aucune fuite apparente</w:t>
            </w:r>
          </w:p>
        </w:tc>
        <w:tc>
          <w:tcPr>
            <w:tcW w:w="633" w:type="dxa"/>
          </w:tcPr>
          <w:p>
            <w:pPr>
              <w:pStyle w:val="Compact"/>
            </w:pPr>
            <w:r>
              <w:t xml:space="preserve">C</w:t>
            </w:r>
          </w:p>
        </w:tc>
        <w:tc>
          <w:tcPr>
            <w:tcW w:w="1742" w:type="dxa"/>
          </w:tcPr>
          <w:p>
            <w:pPr>
              <w:pStyle w:val="Compact"/>
            </w:pPr>
            <w:r>
              <w:t xml:space="preserve"> </w:t>
            </w:r>
          </w:p>
        </w:tc>
      </w:tr>
      <w:tr>
        <w:trPr>
          <w:trHeight w:val="400" w:hRule="atLeast"/>
        </w:trPr>
        <w:tc>
          <w:tcPr>
            <w:tcW w:w="396" w:type="dxa"/>
          </w:tcPr>
          <w:p>
            <w:pPr>
              <w:pStyle w:val="Compact"/>
            </w:pPr>
            <w:r>
              <w:t xml:space="preserve">4</w:t>
            </w:r>
          </w:p>
        </w:tc>
        <w:tc>
          <w:tcPr>
            <w:tcW w:w="1425" w:type="dxa"/>
          </w:tcPr>
          <w:p>
            <w:pPr>
              <w:pStyle w:val="Compact"/>
            </w:pPr>
            <w:r>
              <w:t xml:space="preserve">Bac à condensats</w:t>
            </w:r>
          </w:p>
        </w:tc>
        <w:tc>
          <w:tcPr>
            <w:tcW w:w="1346" w:type="dxa"/>
          </w:tcPr>
          <w:p>
            <w:pPr>
              <w:pStyle w:val="Compact"/>
            </w:pPr>
            <w:r>
              <w:t xml:space="preserve">Sans objet</w:t>
            </w:r>
          </w:p>
        </w:tc>
        <w:tc>
          <w:tcPr>
            <w:tcW w:w="2376" w:type="dxa"/>
          </w:tcPr>
          <w:p>
            <w:pPr>
              <w:pStyle w:val="Compact"/>
            </w:pPr>
            <w:r>
              <w:t xml:space="preserve">Présence de dépôts</w:t>
            </w:r>
          </w:p>
        </w:tc>
        <w:tc>
          <w:tcPr>
            <w:tcW w:w="633" w:type="dxa"/>
          </w:tcPr>
          <w:p>
            <w:pPr>
              <w:pStyle w:val="Compact"/>
            </w:pPr>
            <w:r>
              <w:t xml:space="preserve">NC</w:t>
            </w:r>
          </w:p>
        </w:tc>
        <w:tc>
          <w:tcPr>
            <w:tcW w:w="1742" w:type="dxa"/>
          </w:tcPr>
          <w:p>
            <w:pPr>
              <w:pStyle w:val="Compact"/>
            </w:pPr>
            <w:r>
              <w:t xml:space="preserve">Nettoyage à planifier</w:t>
            </w:r>
          </w:p>
        </w:tc>
      </w:tr>
    </w:tbl>
    <w:bookmarkEnd w:id="17"/>
    <w:bookmarkStart w:id="18" w:name="écarts-et-actions-1"/>
    <w:p>
      <w:pPr>
        <w:pStyle w:val="Heading3"/>
      </w:pPr>
      <w:r>
        <w:t xml:space="preserve">Écarts et actions</w:t>
      </w:r>
    </w:p>
    <w:tbl>
      <w:tblPr>
        <w:tblStyle w:val="Table"/>
        <w:tblW w:type="pct" w:w="500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1" w:lastRow="0" w:firstColumn="0" w:lastColumn="0" w:noHBand="0" w:noVBand="0" w:val="0020"/>
      </w:tblPr>
      <w:tblGrid>
        <w:gridCol w:w="633"/>
        <w:gridCol w:w="2217"/>
        <w:gridCol w:w="1108"/>
        <w:gridCol w:w="2059"/>
        <w:gridCol w:w="1900"/>
      </w:tblGrid>
      <w:tr>
        <w:trPr>
          <w:tblHeader w:val="on"/>
        </w:trPr>
        <w:tc>
          <w:tcPr>
            <w:tcW w:w="633" w:type="dxa"/>
            <w:shd w:val="clear" w:color="auto" w:fill="071C4D"/>
          </w:tcPr>
          <w:p>
            <w:pPr>
              <w:pStyle w:val="Compact"/>
            </w:pPr>
            <w:r>
              <w:rPr>
                <w:b/>
                <w:color w:val="FFFFFF"/>
                <w:sz w:val="18"/>
              </w:rPr>
              <w:t xml:space="preserve">Point n°</w:t>
            </w:r>
          </w:p>
        </w:tc>
        <w:tc>
          <w:tcPr>
            <w:tcW w:w="2217" w:type="dxa"/>
            <w:shd w:val="clear" w:color="auto" w:fill="071C4D"/>
          </w:tcPr>
          <w:p>
            <w:pPr>
              <w:pStyle w:val="Compact"/>
            </w:pPr>
            <w:r>
              <w:rPr>
                <w:b/>
                <w:color w:val="FFFFFF"/>
                <w:sz w:val="18"/>
              </w:rPr>
              <w:t xml:space="preserve">Anomalie constatée</w:t>
            </w:r>
          </w:p>
        </w:tc>
        <w:tc>
          <w:tcPr>
            <w:tcW w:w="1108" w:type="dxa"/>
            <w:shd w:val="clear" w:color="auto" w:fill="071C4D"/>
          </w:tcPr>
          <w:p>
            <w:pPr>
              <w:pStyle w:val="Compact"/>
            </w:pPr>
            <w:r>
              <w:rPr>
                <w:b/>
                <w:color w:val="FFFFFF"/>
                <w:sz w:val="18"/>
              </w:rPr>
              <w:t xml:space="preserve">Criticité</w:t>
            </w:r>
          </w:p>
        </w:tc>
        <w:tc>
          <w:tcPr>
            <w:tcW w:w="2059" w:type="dxa"/>
            <w:shd w:val="clear" w:color="auto" w:fill="071C4D"/>
          </w:tcPr>
          <w:p>
            <w:pPr>
              <w:pStyle w:val="Compact"/>
            </w:pPr>
            <w:r>
              <w:rPr>
                <w:b/>
                <w:color w:val="FFFFFF"/>
                <w:sz w:val="18"/>
              </w:rPr>
              <w:t xml:space="preserve">Action corrective</w:t>
            </w:r>
          </w:p>
        </w:tc>
        <w:tc>
          <w:tcPr>
            <w:tcW w:w="1900" w:type="dxa"/>
            <w:shd w:val="clear" w:color="auto" w:fill="071C4D"/>
          </w:tcPr>
          <w:p>
            <w:pPr>
              <w:pStyle w:val="Compact"/>
            </w:pPr>
            <w:r>
              <w:rPr>
                <w:b/>
                <w:color w:val="FFFFFF"/>
                <w:sz w:val="18"/>
              </w:rPr>
              <w:t xml:space="preserve">Réalisée / à programmer</w:t>
            </w:r>
          </w:p>
        </w:tc>
      </w:tr>
      <w:tr>
        <w:trPr>
          <w:trHeight w:val="400" w:hRule="atLeast"/>
        </w:trPr>
        <w:tc>
          <w:tcPr>
            <w:tcW w:w="633" w:type="dxa"/>
          </w:tcPr>
          <w:p>
            <w:pPr>
              <w:pStyle w:val="Compact"/>
            </w:pPr>
            <w:r>
              <w:t xml:space="preserve">1</w:t>
            </w:r>
          </w:p>
        </w:tc>
        <w:tc>
          <w:tcPr>
            <w:tcW w:w="2217" w:type="dxa"/>
          </w:tcPr>
          <w:p>
            <w:pPr>
              <w:pStyle w:val="Compact"/>
            </w:pPr>
            <w:r>
              <w:t xml:space="preserve">Encrassement visible des filtres</w:t>
            </w:r>
          </w:p>
        </w:tc>
        <w:tc>
          <w:tcPr>
            <w:tcW w:w="1108" w:type="dxa"/>
          </w:tcPr>
          <w:p>
            <w:pPr>
              <w:pStyle w:val="Compact"/>
            </w:pPr>
            <w:r>
              <w:t xml:space="preserve">Selon nomenclature</w:t>
            </w:r>
          </w:p>
        </w:tc>
        <w:tc>
          <w:tcPr>
            <w:tcW w:w="2059" w:type="dxa"/>
          </w:tcPr>
          <w:p>
            <w:pPr>
              <w:pStyle w:val="Compact"/>
            </w:pPr>
            <w:r>
              <w:t xml:space="preserve">Remplacement ou nettoyage prévu par la gamme</w:t>
            </w:r>
          </w:p>
        </w:tc>
        <w:tc>
          <w:tcPr>
            <w:tcW w:w="1900" w:type="dxa"/>
          </w:tcPr>
          <w:p>
            <w:pPr>
              <w:pStyle w:val="Compact"/>
            </w:pPr>
            <w:r>
              <w:t xml:space="preserve">À programmer</w:t>
            </w:r>
          </w:p>
        </w:tc>
      </w:tr>
      <w:tr>
        <w:trPr>
          <w:trHeight w:val="400" w:hRule="atLeast"/>
        </w:trPr>
        <w:tc>
          <w:tcPr>
            <w:tcW w:w="633" w:type="dxa"/>
          </w:tcPr>
          <w:p>
            <w:pPr>
              <w:pStyle w:val="Compact"/>
            </w:pPr>
            <w:r>
              <w:t xml:space="preserve">4</w:t>
            </w:r>
          </w:p>
        </w:tc>
        <w:tc>
          <w:tcPr>
            <w:tcW w:w="2217" w:type="dxa"/>
          </w:tcPr>
          <w:p>
            <w:pPr>
              <w:pStyle w:val="Compact"/>
            </w:pPr>
            <w:r>
              <w:t xml:space="preserve">Dépôts dans le bac à condensats</w:t>
            </w:r>
          </w:p>
        </w:tc>
        <w:tc>
          <w:tcPr>
            <w:tcW w:w="1108" w:type="dxa"/>
          </w:tcPr>
          <w:p>
            <w:pPr>
              <w:pStyle w:val="Compact"/>
            </w:pPr>
            <w:r>
              <w:t xml:space="preserve">Selon nomenclature</w:t>
            </w:r>
          </w:p>
        </w:tc>
        <w:tc>
          <w:tcPr>
            <w:tcW w:w="2059" w:type="dxa"/>
          </w:tcPr>
          <w:p>
            <w:pPr>
              <w:pStyle w:val="Compact"/>
            </w:pPr>
            <w:r>
              <w:t xml:space="preserve">Nettoyage du bac</w:t>
            </w:r>
          </w:p>
        </w:tc>
        <w:tc>
          <w:tcPr>
            <w:tcW w:w="1900" w:type="dxa"/>
          </w:tcPr>
          <w:p>
            <w:pPr>
              <w:pStyle w:val="Compact"/>
            </w:pPr>
            <w:r>
              <w:t xml:space="preserve">À planifier</w:t>
            </w:r>
          </w:p>
        </w:tc>
      </w:tr>
    </w:tbl>
    <w:bookmarkEnd w:id="18"/>
    <w:bookmarkStart w:id="19" w:name="clôture"/>
    <w:p>
      <w:pPr>
        <w:pStyle w:val="Heading3"/>
      </w:pPr>
      <w:r>
        <w:t xml:space="preserve">Clôture</w:t>
      </w:r>
    </w:p>
    <w:tbl>
      <w:tblPr>
        <w:tblStyle w:val="Table"/>
        <w:tblW w:type="pct" w:w="500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0" w:lastRow="0" w:firstColumn="0" w:lastColumn="0" w:noHBand="0" w:noVBand="0" w:val="0000"/>
      </w:tblPr>
      <w:tblGrid>
        <w:gridCol w:w="2376"/>
        <w:gridCol w:w="5544"/>
      </w:tblGrid>
      <w:tr>
        <w:trPr>
          <w:trHeight w:val="400" w:hRule="atLeast"/>
        </w:trPr>
        <w:tc>
          <w:tcPr>
            <w:tcW w:w="2376" w:type="dxa"/>
          </w:tcPr>
          <w:p>
            <w:pPr>
              <w:pStyle w:val="Compact"/>
            </w:pPr>
            <w:r>
              <w:rPr>
                <w:b/>
                <w:bCs/>
              </w:rPr>
              <w:t xml:space="preserve">Résultat de l'opération</w:t>
            </w:r>
          </w:p>
        </w:tc>
        <w:tc>
          <w:tcPr>
            <w:tcW w:w="5544" w:type="dxa"/>
          </w:tcPr>
          <w:p>
            <w:pPr>
              <w:pStyle w:val="Compact"/>
            </w:pPr>
            <w:r>
              <w:t xml:space="preserve">Réalisée avec écarts signalés</w:t>
            </w:r>
          </w:p>
        </w:tc>
      </w:tr>
      <w:tr>
        <w:trPr>
          <w:trHeight w:val="400" w:hRule="atLeast"/>
        </w:trPr>
        <w:tc>
          <w:tcPr>
            <w:tcW w:w="2376" w:type="dxa"/>
          </w:tcPr>
          <w:p>
            <w:pPr>
              <w:pStyle w:val="Compact"/>
            </w:pPr>
            <w:r>
              <w:rPr>
                <w:b/>
                <w:bCs/>
              </w:rPr>
              <w:t xml:space="preserve">Clôture</w:t>
            </w:r>
          </w:p>
        </w:tc>
        <w:tc>
          <w:tcPr>
            <w:tcW w:w="5544" w:type="dxa"/>
          </w:tcPr>
          <w:p>
            <w:pPr>
              <w:pStyle w:val="Compact"/>
            </w:pPr>
            <w:r>
              <w:t xml:space="preserve">Écart signalé, validation après traitement</w:t>
            </w:r>
          </w:p>
        </w:tc>
      </w:tr>
      <w:tr>
        <w:trPr>
          <w:trHeight w:val="400" w:hRule="atLeast"/>
        </w:trPr>
        <w:tc>
          <w:tcPr>
            <w:tcW w:w="2376" w:type="dxa"/>
          </w:tcPr>
          <w:p>
            <w:pPr>
              <w:pStyle w:val="Compact"/>
            </w:pPr>
            <w:r>
              <w:rPr>
                <w:b/>
                <w:bCs/>
              </w:rPr>
              <w:t xml:space="preserve">Historique</w:t>
            </w:r>
          </w:p>
        </w:tc>
        <w:tc>
          <w:tcPr>
            <w:tcW w:w="5544" w:type="dxa"/>
          </w:tcPr>
          <w:p>
            <w:pPr>
              <w:pStyle w:val="Compact"/>
            </w:pPr>
            <w:r>
              <w:t xml:space="preserve">Opération maintenue au statut « ouvert » jusqu'au traitement des points 1 et 4</w:t>
            </w:r>
          </w:p>
        </w:tc>
      </w:tr>
    </w:tbl>
    <w:bookmarkEnd w:id="19"/>
    <w:bookmarkEnd w:id="20"/>
    <w:bookmarkStart w:id="23" w:name="déclinaisons-par-équipement"/>
    <w:p>
      <w:pPr>
        <w:pStyle w:val="Heading2"/>
      </w:pPr>
      <w:r>
        <w:t xml:space="preserve">9</w:t>
      </w:r>
      <w:r>
        <w:t xml:space="preserve"> </w:t>
      </w:r>
      <w:r>
        <w:t xml:space="preserve">Déclinaisons par équipement</w:t>
      </w:r>
    </w:p>
    <w:p>
      <w:pPr>
        <w:pStyle w:val="FirstParagraph"/>
      </w:pPr>
      <w:r>
        <w:t xml:space="preserve">Le contenu des points de contrôle varie selon le système concerné ; la structure de la fiche reste commune. Chaque déclinaison reprend les opérations prévues par la gamme, les recommandations applicables et les règles de sécurité propres à l'équipement.</w:t>
      </w:r>
    </w:p>
    <w:tbl>
      <w:tblPr>
        <w:tblStyle w:val="Table"/>
        <w:tblW w:type="pct" w:w="500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1" w:lastRow="0" w:firstColumn="0" w:lastColumn="0" w:noHBand="0" w:noVBand="0" w:val="0020"/>
      </w:tblPr>
      <w:tblGrid>
        <w:gridCol w:w="2376"/>
        <w:gridCol w:w="5544"/>
      </w:tblGrid>
      <w:tr>
        <w:trPr>
          <w:tblHeader w:val="on"/>
        </w:trPr>
        <w:tc>
          <w:tcPr>
            <w:tcW w:w="2376" w:type="dxa"/>
            <w:shd w:val="clear" w:color="auto" w:fill="071C4D"/>
          </w:tcPr>
          <w:p>
            <w:pPr>
              <w:pStyle w:val="Compact"/>
            </w:pPr>
            <w:r>
              <w:rPr>
                <w:b/>
                <w:color w:val="FFFFFF"/>
                <w:sz w:val="18"/>
              </w:rPr>
              <w:t xml:space="preserve">Équipement</w:t>
            </w:r>
          </w:p>
        </w:tc>
        <w:tc>
          <w:tcPr>
            <w:tcW w:w="5544" w:type="dxa"/>
            <w:shd w:val="clear" w:color="auto" w:fill="071C4D"/>
          </w:tcPr>
          <w:p>
            <w:pPr>
              <w:pStyle w:val="Compact"/>
            </w:pPr>
            <w:r>
              <w:rPr>
                <w:b/>
                <w:color w:val="FFFFFF"/>
                <w:sz w:val="18"/>
              </w:rPr>
              <w:t xml:space="preserve">Points de contrôle possibles (à confirmer par la gamme)</w:t>
            </w:r>
          </w:p>
        </w:tc>
      </w:tr>
      <w:tr>
        <w:trPr>
          <w:trHeight w:val="400" w:hRule="atLeast"/>
        </w:trPr>
        <w:tc>
          <w:tcPr>
            <w:tcW w:w="2376" w:type="dxa"/>
          </w:tcPr>
          <w:p>
            <w:pPr>
              <w:pStyle w:val="Compact"/>
            </w:pPr>
            <w:r>
              <w:rPr>
                <w:b/>
                <w:bCs/>
              </w:rPr>
              <w:t xml:space="preserve">Centrale de traitement d'air</w:t>
            </w:r>
          </w:p>
        </w:tc>
        <w:tc>
          <w:tcPr>
            <w:tcW w:w="5544" w:type="dxa"/>
          </w:tcPr>
          <w:p>
            <w:pPr>
              <w:pStyle w:val="Compact"/>
            </w:pPr>
            <w:r>
              <w:t xml:space="preserve">Filtres, courroies, batteries, bac à condensats</w:t>
            </w:r>
          </w:p>
        </w:tc>
      </w:tr>
      <w:tr>
        <w:trPr>
          <w:trHeight w:val="400" w:hRule="atLeast"/>
        </w:trPr>
        <w:tc>
          <w:tcPr>
            <w:tcW w:w="2376" w:type="dxa"/>
          </w:tcPr>
          <w:p>
            <w:pPr>
              <w:pStyle w:val="Compact"/>
            </w:pPr>
            <w:r>
              <w:rPr>
                <w:b/>
                <w:bCs/>
              </w:rPr>
              <w:t xml:space="preserve">Porte automatique</w:t>
            </w:r>
          </w:p>
        </w:tc>
        <w:tc>
          <w:tcPr>
            <w:tcW w:w="5544" w:type="dxa"/>
          </w:tcPr>
          <w:p>
            <w:pPr>
              <w:pStyle w:val="Compact"/>
            </w:pPr>
            <w:r>
              <w:t xml:space="preserve">Dispositifs de sécurité, détection, organes de manœuvre</w:t>
            </w:r>
          </w:p>
        </w:tc>
      </w:tr>
      <w:tr>
        <w:trPr>
          <w:trHeight w:val="400" w:hRule="atLeast"/>
        </w:trPr>
        <w:tc>
          <w:tcPr>
            <w:tcW w:w="2376" w:type="dxa"/>
          </w:tcPr>
          <w:p>
            <w:pPr>
              <w:pStyle w:val="Compact"/>
            </w:pPr>
            <w:r>
              <w:rPr>
                <w:b/>
                <w:bCs/>
              </w:rPr>
              <w:t xml:space="preserve">Éclairage de sécurité</w:t>
            </w:r>
          </w:p>
        </w:tc>
        <w:tc>
          <w:tcPr>
            <w:tcW w:w="5544" w:type="dxa"/>
          </w:tcPr>
          <w:p>
            <w:pPr>
              <w:pStyle w:val="Compact"/>
            </w:pPr>
            <w:r>
              <w:t xml:space="preserve">Essai de fonctionnement, contrôle de l'autonomie des blocs</w:t>
            </w:r>
          </w:p>
        </w:tc>
      </w:tr>
    </w:tbl>
    <w:p>
      <w:pPr>
        <w:pStyle w:val="BodyText"/>
      </w:pPr>
      <w:r>
        <w:rPr>
          <w:b/>
          <w:bCs/>
        </w:rPr>
        <w:t xml:space="preserve">Rappel :</w:t>
      </w:r>
      <w:r>
        <w:t xml:space="preserve"> </w:t>
      </w:r>
      <w:r>
        <w:t xml:space="preserve">la fiche de maintenance préventive atteste une opération planifiée. Une action corrective engagée après le signalement d'un dysfonctionnement relève d'une fiche de dépannage ou d'intervention. Lorsqu'une description détaillée, une analyse ou des justificatifs supplémentaires sont nécessaires, le rapport prend le relais.</w:t>
      </w:r>
    </w:p>
    <w:p>
      <w:pPr>
        <w:pStyle w:val="BodyText"/>
      </w:pPr>
      <w:r>
        <w:t xml:space="preserve">Passer à l'action</w:t>
      </w:r>
    </w:p>
    <w:bookmarkStart w:id="22" w:name="X54b2b2736fb2188f2201f9b40f42302b416c169"/>
    <w:p>
      <w:pPr>
        <w:pStyle w:val="Heading4"/>
      </w:pPr>
      <w:r>
        <w:t xml:space="preserve">Un même support de maintenance sur tous vos sites.</w:t>
      </w:r>
    </w:p>
    <w:p>
      <w:pPr>
        <w:pStyle w:val="FirstParagraph"/>
      </w:pPr>
      <w:r>
        <w:t xml:space="preserve">Harmony by Depanneo structure vos gammes, votre planning préventif et la traçabilité de vos interventions sur l'ensemble de votre parc, partout en France. Demandez un audit de parc pour cadrer votre maintenance.</w:t>
      </w:r>
    </w:p>
    <w:p>
      <w:pPr>
        <w:pStyle w:val="BodyText"/>
      </w:pPr>
      <w:hyperlink r:id="rId21">
        <w:r>
          <w:rPr>
            <w:rStyle w:val="Hyperlink"/>
          </w:rPr>
          <w:t xml:space="preserve">Demander un audit de parc</w:t>
        </w:r>
      </w:hyperlink>
      <w:r>
        <w:t xml:space="preserve"> </w:t>
      </w:r>
      <w:r>
        <w:t xml:space="preserve">ou 09 72 19 64 14</w:t>
      </w:r>
    </w:p>
    <w:bookmarkEnd w:id="22"/>
    <w:bookmarkEnd w:id="23"/>
    <w:bookmarkEnd w:id="2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Borders>
        <w:top w:color="C9BFAF" w:space="0" w:sz="4" w:val="single"/>
        <w:left w:color="C9BFAF" w:space="0" w:sz="4" w:val="single"/>
        <w:bottom w:color="C9BFAF" w:space="0" w:sz="4" w:val="single"/>
        <w:right w:color="C9BFAF" w:space="0" w:sz="4" w:val="single"/>
        <w:insideH w:color="C9BFAF" w:space="0" w:sz="4" w:val="single"/>
        <w:insideV w:color="C9BFAF" w:space="0" w:sz="4" w:val="single"/>
      </w:tblBorders>
      <w:tblCellMar>
        <w:top w:type="dxa" w:w="60"/>
        <w:left w:type="dxa" w:w="108"/>
        <w:bottom w:type="dxa" w:w="60"/>
        <w:right w:type="dxa" w:w="108"/>
      </w:tblCellMar>
    </w:tblPr>
    <w:tblStylePr w:type="firstRow">
      <w:rPr>
        <w:b/>
        <w:color w:val="FFFFFF"/>
      </w:rPr>
      <w:tcPr>
        <w:shd w:color="auto" w:fill="071C4D" w:val="clea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1" Target="https://www.depanneo.com/harmony/contact/" TargetMode="External" /></Relationships>
</file>

<file path=word/_rels/footnotes.xml.rels><?xml version="1.0" encoding="UTF-8"?><Relationships xmlns="http://schemas.openxmlformats.org/package/2006/relationships"><Relationship Type="http://schemas.openxmlformats.org/officeDocument/2006/relationships/hyperlink" Id="rId21" Target="https://www.depanneo.com/harmony/contac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2026-10-05T14:29:52Z</dcterms:created>
  <dcterms:modified xsi:type="dcterms:W3CDTF">2026-10-05T14:29:52Z</dcterms:modified>
</cp:coreProperties>
</file>

<file path=docProps/custom.xml><?xml version="1.0" encoding="utf-8"?>
<Properties xmlns="http://schemas.openxmlformats.org/officeDocument/2006/custom-properties" xmlns:vt="http://schemas.openxmlformats.org/officeDocument/2006/docPropsVTypes"/>
</file>